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20" w:rsidRDefault="001C3420" w:rsidP="00710D9E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 w:rsidRPr="00710D9E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宁乡市白马桥街道</w:t>
      </w:r>
    </w:p>
    <w:p w:rsidR="001C3420" w:rsidRPr="00710D9E" w:rsidRDefault="001C3420" w:rsidP="00710D9E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/>
          <w:b/>
          <w:bCs/>
          <w:sz w:val="44"/>
          <w:szCs w:val="44"/>
        </w:rPr>
        <w:t xml:space="preserve">   </w:t>
      </w:r>
      <w:r w:rsidRPr="00710D9E">
        <w:rPr>
          <w:rFonts w:ascii="仿宋_GB2312" w:eastAsia="仿宋_GB2312" w:hAnsi="仿宋_GB2312" w:cs="仿宋_GB2312"/>
          <w:b/>
          <w:bCs/>
          <w:sz w:val="44"/>
          <w:szCs w:val="44"/>
        </w:rPr>
        <w:t>2020</w:t>
      </w:r>
      <w:r w:rsidRPr="00710D9E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年部门整体支出绩效自评报告</w:t>
      </w:r>
    </w:p>
    <w:p w:rsidR="001C3420" w:rsidRDefault="001C3420">
      <w:pPr>
        <w:spacing w:line="600" w:lineRule="exact"/>
        <w:ind w:firstLineChars="200" w:firstLine="600"/>
        <w:rPr>
          <w:rFonts w:ascii="宋体" w:cs="宋体"/>
          <w:sz w:val="30"/>
          <w:szCs w:val="30"/>
        </w:rPr>
      </w:pPr>
    </w:p>
    <w:p w:rsidR="001C3420" w:rsidRDefault="001C3420">
      <w:pPr>
        <w:spacing w:line="600" w:lineRule="exac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宁乡市财政局：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贵单位下发的绩效评价相关文件：《关于印发</w:t>
      </w:r>
      <w:r>
        <w:rPr>
          <w:rFonts w:ascii="仿宋_GB2312" w:eastAsia="仿宋_GB2312" w:hAnsi="仿宋_GB2312" w:cs="仿宋_GB2312"/>
          <w:sz w:val="30"/>
          <w:szCs w:val="30"/>
        </w:rPr>
        <w:t>&lt;</w:t>
      </w:r>
      <w:r>
        <w:rPr>
          <w:rFonts w:ascii="仿宋_GB2312" w:eastAsia="仿宋_GB2312" w:hAnsi="仿宋_GB2312" w:cs="仿宋_GB2312" w:hint="eastAsia"/>
          <w:sz w:val="30"/>
          <w:szCs w:val="30"/>
        </w:rPr>
        <w:t>宁乡市全面实施预算绩效管理的实施办法</w:t>
      </w:r>
      <w:r>
        <w:rPr>
          <w:rFonts w:ascii="宋体" w:hAnsi="宋体" w:cs="宋体"/>
          <w:sz w:val="30"/>
          <w:szCs w:val="30"/>
        </w:rPr>
        <w:t>&gt;</w:t>
      </w:r>
      <w:r>
        <w:rPr>
          <w:rFonts w:ascii="仿宋_GB2312" w:eastAsia="仿宋_GB2312" w:hAnsi="仿宋_GB2312" w:cs="仿宋_GB2312" w:hint="eastAsia"/>
          <w:sz w:val="30"/>
          <w:szCs w:val="30"/>
        </w:rPr>
        <w:t>的通知》（宁财〔</w:t>
      </w:r>
      <w:r>
        <w:rPr>
          <w:rFonts w:ascii="仿宋_GB2312" w:eastAsia="仿宋_GB2312" w:hAnsi="仿宋_GB2312" w:cs="仿宋_GB2312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号）和《关于开展</w:t>
      </w: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年度部门预算单位绩效自评工作的通知》（宁财〔</w:t>
      </w:r>
      <w:r>
        <w:rPr>
          <w:rFonts w:ascii="仿宋_GB2312" w:eastAsia="仿宋_GB2312" w:hAnsi="仿宋_GB2312" w:cs="仿宋_GB2312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号）文件已收悉，我单位高度重视，立即组织相关人员成立了白马桥街道</w:t>
      </w: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年度整体支出绩效自评领导小组，开展相关工作，现将有关情况汇报如下：</w:t>
      </w:r>
    </w:p>
    <w:p w:rsidR="001C3420" w:rsidRDefault="001C3420" w:rsidP="00E654BD">
      <w:pPr>
        <w:spacing w:line="600" w:lineRule="exact"/>
        <w:ind w:firstLineChars="200" w:firstLine="602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一、单位基本情况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（一）机构组成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白马桥街道位于宁乡市南大门，截至</w:t>
      </w: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年年末，本单位辖有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个居民委员会，</w:t>
      </w:r>
      <w:r>
        <w:rPr>
          <w:rFonts w:ascii="仿宋_GB2312" w:eastAsia="仿宋_GB2312" w:hAnsi="仿宋_GB2312" w:cs="仿宋_GB2312"/>
          <w:sz w:val="30"/>
          <w:szCs w:val="30"/>
        </w:rPr>
        <w:t>103</w:t>
      </w:r>
      <w:r>
        <w:rPr>
          <w:rFonts w:ascii="仿宋_GB2312" w:eastAsia="仿宋_GB2312" w:hAnsi="仿宋_GB2312" w:cs="仿宋_GB2312" w:hint="eastAsia"/>
          <w:sz w:val="30"/>
          <w:szCs w:val="30"/>
        </w:rPr>
        <w:t>个居民小组，户籍人口约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万人。本单位部门共设三中心一所一机关一执法队，即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社会事务综合服务中心、农业综合服务中心、政务服务中心、司法所、政府机关、综合执法大队。</w:t>
      </w:r>
    </w:p>
    <w:p w:rsidR="001C3420" w:rsidRDefault="001C3420">
      <w:pPr>
        <w:numPr>
          <w:ilvl w:val="0"/>
          <w:numId w:val="1"/>
        </w:num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各机构具体职能职责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社会事务综合服务中心。主要承担民政事务、社保保障、生殖健康宣传、咨询、检查和提供计划生育技术指导服务、乡村规划、环保、建设、城管等管理和执法职责。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农业综合服务中心。主要承担农林水等产业新技术、新品种的示范、推广；动植物防疫检疫、病虫害及疫情的检测、预报、防治和处理；畜禽与畜禽产品检疫、检验；森林资源管理、护林防火；水资源管理、防汛抗旱、农田水利建设；农业机械管理；农产品质量安全监测等职责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政务服务中心。主要承担文化宣传、广播影视、法制教育、文艺演出、群众体育、科技推广、科普培训、安全生产监管、食品安全监管等职责。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司法所。主要承担司法调处工作。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政府机关。承担全镇税收收缴，财政资金收入、调度、使用和监管、主管政府全面工作。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综合执法大队。主要负责辖区内城管、综合治理等职责。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（三）人员概况。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共有在职人员</w:t>
      </w:r>
      <w:r>
        <w:rPr>
          <w:rFonts w:ascii="仿宋_GB2312" w:eastAsia="仿宋_GB2312" w:hAnsi="仿宋_GB2312" w:cs="仿宋_GB2312"/>
          <w:sz w:val="30"/>
          <w:szCs w:val="30"/>
        </w:rPr>
        <w:t>126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人，其中政府机关</w:t>
      </w:r>
      <w:r>
        <w:rPr>
          <w:rFonts w:ascii="仿宋_GB2312" w:eastAsia="仿宋_GB2312" w:hAnsi="仿宋_GB2312" w:cs="仿宋_GB2312"/>
          <w:sz w:val="30"/>
          <w:szCs w:val="30"/>
        </w:rPr>
        <w:t>55</w:t>
      </w:r>
      <w:r>
        <w:rPr>
          <w:rFonts w:ascii="仿宋_GB2312" w:eastAsia="仿宋_GB2312" w:hAnsi="仿宋_GB2312" w:cs="仿宋_GB2312" w:hint="eastAsia"/>
          <w:sz w:val="30"/>
          <w:szCs w:val="30"/>
        </w:rPr>
        <w:t>人（含财政所</w:t>
      </w: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人），司法所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人，社会事务综合服务中心</w:t>
      </w:r>
      <w:r>
        <w:rPr>
          <w:rFonts w:ascii="仿宋_GB2312" w:eastAsia="仿宋_GB2312" w:hAnsi="仿宋_GB2312" w:cs="仿宋_GB2312"/>
          <w:sz w:val="30"/>
          <w:szCs w:val="30"/>
        </w:rPr>
        <w:t>26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人，农业服务中心</w:t>
      </w:r>
      <w:r>
        <w:rPr>
          <w:rFonts w:ascii="仿宋_GB2312" w:eastAsia="仿宋_GB2312" w:hAnsi="仿宋_GB2312" w:cs="仿宋_GB2312"/>
          <w:sz w:val="30"/>
          <w:szCs w:val="30"/>
        </w:rPr>
        <w:t>39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人，政务服务中心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人，较上年减少</w:t>
      </w:r>
      <w:r>
        <w:rPr>
          <w:rFonts w:ascii="仿宋_GB2312" w:eastAsia="仿宋_GB2312" w:hAnsi="仿宋_GB2312" w:cs="仿宋_GB2312"/>
          <w:sz w:val="30"/>
          <w:szCs w:val="30"/>
        </w:rPr>
        <w:t>13</w:t>
      </w:r>
      <w:r>
        <w:rPr>
          <w:rFonts w:ascii="仿宋_GB2312" w:eastAsia="仿宋_GB2312" w:hAnsi="仿宋_GB2312" w:cs="仿宋_GB2312" w:hint="eastAsia"/>
          <w:sz w:val="30"/>
          <w:szCs w:val="30"/>
        </w:rPr>
        <w:t>人（具体为退休</w:t>
      </w:r>
      <w:r>
        <w:rPr>
          <w:rFonts w:ascii="仿宋_GB2312" w:eastAsia="仿宋_GB2312" w:hAnsi="仿宋_GB2312" w:cs="仿宋_GB2312"/>
          <w:sz w:val="30"/>
          <w:szCs w:val="30"/>
        </w:rPr>
        <w:t>14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人，辞职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人，调出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人，调进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人）。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</w:t>
      </w: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年整体支出情况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年本单位收入决算数为</w:t>
      </w:r>
      <w:r>
        <w:rPr>
          <w:rFonts w:ascii="仿宋_GB2312" w:eastAsia="仿宋_GB2312" w:hAnsi="仿宋_GB2312" w:cs="仿宋_GB2312"/>
          <w:sz w:val="30"/>
          <w:szCs w:val="30"/>
        </w:rPr>
        <w:t>8628.22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万元，支出决算数为</w:t>
      </w:r>
      <w:r>
        <w:rPr>
          <w:rFonts w:ascii="仿宋_GB2312" w:eastAsia="仿宋_GB2312" w:hAnsi="仿宋_GB2312" w:cs="仿宋_GB2312"/>
          <w:sz w:val="30"/>
          <w:szCs w:val="30"/>
        </w:rPr>
        <w:t>8628.22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万元（含基本支出</w:t>
      </w:r>
      <w:r>
        <w:rPr>
          <w:rFonts w:ascii="仿宋_GB2312" w:eastAsia="仿宋_GB2312" w:hAnsi="仿宋_GB2312" w:cs="仿宋_GB2312"/>
          <w:sz w:val="30"/>
          <w:szCs w:val="30"/>
        </w:rPr>
        <w:t>2444.93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万元，项目支出</w:t>
      </w:r>
      <w:r>
        <w:rPr>
          <w:rFonts w:ascii="仿宋_GB2312" w:eastAsia="仿宋_GB2312" w:hAnsi="仿宋_GB2312" w:cs="仿宋_GB2312"/>
          <w:sz w:val="30"/>
          <w:szCs w:val="30"/>
        </w:rPr>
        <w:t>6183.29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万元）。本年度实现收支平衡。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年支出总额为</w:t>
      </w:r>
      <w:r>
        <w:rPr>
          <w:rFonts w:ascii="仿宋_GB2312" w:eastAsia="仿宋_GB2312" w:hAnsi="仿宋_GB2312" w:cs="仿宋_GB2312"/>
          <w:sz w:val="30"/>
          <w:szCs w:val="30"/>
        </w:rPr>
        <w:t>6503.71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万元，本年度支出决算数相对上一年度增加</w:t>
      </w:r>
      <w:r>
        <w:rPr>
          <w:rFonts w:ascii="仿宋_GB2312" w:eastAsia="仿宋_GB2312" w:hAnsi="仿宋_GB2312" w:cs="仿宋_GB2312"/>
          <w:sz w:val="30"/>
          <w:szCs w:val="30"/>
        </w:rPr>
        <w:t>2124.51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万元，上升了</w:t>
      </w:r>
      <w:r>
        <w:rPr>
          <w:rFonts w:ascii="仿宋_GB2312" w:eastAsia="仿宋_GB2312" w:hAnsi="仿宋_GB2312" w:cs="仿宋_GB2312"/>
          <w:sz w:val="30"/>
          <w:szCs w:val="30"/>
        </w:rPr>
        <w:t>32.67%</w:t>
      </w:r>
      <w:r>
        <w:rPr>
          <w:rFonts w:ascii="仿宋_GB2312" w:eastAsia="仿宋_GB2312" w:hAnsi="仿宋_GB2312" w:cs="仿宋_GB2312" w:hint="eastAsia"/>
          <w:sz w:val="30"/>
          <w:szCs w:val="30"/>
        </w:rPr>
        <w:t>，主要原因为项目支出的增加。</w:t>
      </w:r>
    </w:p>
    <w:p w:rsidR="001C3420" w:rsidRDefault="001C3420" w:rsidP="00E654BD">
      <w:pPr>
        <w:spacing w:line="6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二、一般公共预算支出情况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（一）基本支出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基本支出整体情况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年度本单位基本支出决算数为</w:t>
      </w:r>
      <w:r>
        <w:rPr>
          <w:rFonts w:ascii="仿宋_GB2312" w:eastAsia="仿宋_GB2312" w:hAnsi="仿宋_GB2312" w:cs="仿宋_GB2312"/>
          <w:sz w:val="30"/>
          <w:szCs w:val="30"/>
        </w:rPr>
        <w:t>2444.93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万元，占年度总支出的</w:t>
      </w:r>
      <w:r>
        <w:rPr>
          <w:rFonts w:ascii="仿宋_GB2312" w:eastAsia="仿宋_GB2312" w:hAnsi="仿宋_GB2312" w:cs="仿宋_GB2312"/>
          <w:sz w:val="30"/>
          <w:szCs w:val="30"/>
        </w:rPr>
        <w:t>28.34%</w:t>
      </w:r>
      <w:r>
        <w:rPr>
          <w:rFonts w:ascii="仿宋_GB2312" w:eastAsia="仿宋_GB2312" w:hAnsi="仿宋_GB2312" w:cs="仿宋_GB2312" w:hint="eastAsia"/>
          <w:sz w:val="30"/>
          <w:szCs w:val="30"/>
        </w:rPr>
        <w:t>。相对上一年度，下降了</w:t>
      </w:r>
      <w:r>
        <w:rPr>
          <w:rFonts w:ascii="仿宋_GB2312" w:eastAsia="仿宋_GB2312" w:hAnsi="仿宋_GB2312" w:cs="仿宋_GB2312"/>
          <w:sz w:val="30"/>
          <w:szCs w:val="30"/>
        </w:rPr>
        <w:t>10.59%</w:t>
      </w:r>
      <w:r>
        <w:rPr>
          <w:rFonts w:ascii="仿宋_GB2312" w:eastAsia="仿宋_GB2312" w:hAnsi="仿宋_GB2312" w:cs="仿宋_GB2312" w:hint="eastAsia"/>
          <w:sz w:val="30"/>
          <w:szCs w:val="30"/>
        </w:rPr>
        <w:t>，主要原因在于人员的减少。</w:t>
      </w:r>
    </w:p>
    <w:p w:rsidR="001C3420" w:rsidRDefault="001C3420">
      <w:pPr>
        <w:numPr>
          <w:ilvl w:val="0"/>
          <w:numId w:val="2"/>
        </w:num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按支出性质和经济分类，基本支出具体包括：工资福利支出</w:t>
      </w:r>
      <w:r>
        <w:rPr>
          <w:rFonts w:ascii="仿宋_GB2312" w:eastAsia="仿宋_GB2312" w:hAnsi="仿宋_GB2312" w:cs="仿宋_GB2312"/>
          <w:sz w:val="30"/>
          <w:szCs w:val="30"/>
        </w:rPr>
        <w:t>2142.34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万元；商品和服务支出</w:t>
      </w:r>
      <w:r>
        <w:rPr>
          <w:rFonts w:ascii="仿宋_GB2312" w:eastAsia="仿宋_GB2312" w:hAnsi="仿宋_GB2312" w:cs="仿宋_GB2312"/>
          <w:sz w:val="30"/>
          <w:szCs w:val="30"/>
        </w:rPr>
        <w:t>210.89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万元；对个人和家庭的补助</w:t>
      </w:r>
      <w:r>
        <w:rPr>
          <w:rFonts w:ascii="仿宋_GB2312" w:eastAsia="仿宋_GB2312" w:hAnsi="仿宋_GB2312" w:cs="仿宋_GB2312"/>
          <w:sz w:val="30"/>
          <w:szCs w:val="30"/>
        </w:rPr>
        <w:t>85.85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万元；资本性支出</w:t>
      </w:r>
      <w:r>
        <w:rPr>
          <w:rFonts w:ascii="仿宋_GB2312" w:eastAsia="仿宋_GB2312" w:hAnsi="仿宋_GB2312" w:cs="仿宋_GB2312"/>
          <w:sz w:val="30"/>
          <w:szCs w:val="30"/>
        </w:rPr>
        <w:t>3.05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万元；其他支出</w:t>
      </w:r>
      <w:r>
        <w:rPr>
          <w:rFonts w:ascii="仿宋_GB2312" w:eastAsia="仿宋_GB2312" w:hAnsi="仿宋_GB2312" w:cs="仿宋_GB2312"/>
          <w:sz w:val="30"/>
          <w:szCs w:val="30"/>
        </w:rPr>
        <w:t>2.80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）按支出功能科目分类，基本支出具体包括：一般公共服务支出</w:t>
      </w:r>
      <w:r>
        <w:rPr>
          <w:rFonts w:ascii="仿宋_GB2312" w:eastAsia="仿宋_GB2312" w:hAnsi="仿宋_GB2312" w:cs="仿宋_GB2312"/>
          <w:sz w:val="30"/>
          <w:szCs w:val="30"/>
        </w:rPr>
        <w:t>1509.43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万元；公共安全支出</w:t>
      </w:r>
      <w:r>
        <w:rPr>
          <w:rFonts w:ascii="仿宋_GB2312" w:eastAsia="仿宋_GB2312" w:hAnsi="仿宋_GB2312" w:cs="仿宋_GB2312"/>
          <w:sz w:val="30"/>
          <w:szCs w:val="30"/>
        </w:rPr>
        <w:t>37.10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万元；社会保障和就业支出</w:t>
      </w:r>
      <w:r>
        <w:rPr>
          <w:rFonts w:ascii="仿宋_GB2312" w:eastAsia="仿宋_GB2312" w:hAnsi="仿宋_GB2312" w:cs="仿宋_GB2312"/>
          <w:sz w:val="30"/>
          <w:szCs w:val="30"/>
        </w:rPr>
        <w:t>440.18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万元；卫生健康支出</w:t>
      </w:r>
      <w:r>
        <w:rPr>
          <w:rFonts w:ascii="仿宋_GB2312" w:eastAsia="仿宋_GB2312" w:hAnsi="仿宋_GB2312" w:cs="仿宋_GB2312"/>
          <w:sz w:val="30"/>
          <w:szCs w:val="30"/>
        </w:rPr>
        <w:t>77.09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万元；农林水支出</w:t>
      </w:r>
      <w:r>
        <w:rPr>
          <w:rFonts w:ascii="仿宋_GB2312" w:eastAsia="仿宋_GB2312" w:hAnsi="仿宋_GB2312" w:cs="仿宋_GB2312"/>
          <w:sz w:val="30"/>
          <w:szCs w:val="30"/>
        </w:rPr>
        <w:t>304.03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万元；住房保障支出</w:t>
      </w:r>
      <w:r>
        <w:rPr>
          <w:rFonts w:ascii="仿宋_GB2312" w:eastAsia="仿宋_GB2312" w:hAnsi="仿宋_GB2312" w:cs="仿宋_GB2312"/>
          <w:sz w:val="30"/>
          <w:szCs w:val="30"/>
        </w:rPr>
        <w:t>77.10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“三公”经费管理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年“三公”经费预算总额</w:t>
      </w:r>
      <w:r>
        <w:rPr>
          <w:rFonts w:ascii="仿宋_GB2312" w:eastAsia="仿宋_GB2312" w:hAnsi="仿宋_GB2312" w:cs="仿宋_GB2312"/>
          <w:sz w:val="30"/>
          <w:szCs w:val="30"/>
        </w:rPr>
        <w:t>37.55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万元，决算总额</w:t>
      </w:r>
      <w:r>
        <w:rPr>
          <w:rFonts w:ascii="仿宋_GB2312" w:eastAsia="仿宋_GB2312" w:hAnsi="仿宋_GB2312" w:cs="仿宋_GB2312"/>
          <w:sz w:val="30"/>
          <w:szCs w:val="30"/>
        </w:rPr>
        <w:t>3.19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万元，决算总额为年初预算的</w:t>
      </w:r>
      <w:r>
        <w:rPr>
          <w:rFonts w:ascii="仿宋_GB2312" w:eastAsia="仿宋_GB2312" w:hAnsi="仿宋_GB2312" w:cs="仿宋_GB2312"/>
          <w:sz w:val="30"/>
          <w:szCs w:val="30"/>
        </w:rPr>
        <w:t>8.50%</w:t>
      </w:r>
      <w:r>
        <w:rPr>
          <w:rFonts w:ascii="仿宋_GB2312" w:eastAsia="仿宋_GB2312" w:hAnsi="仿宋_GB2312" w:cs="仿宋_GB2312" w:hint="eastAsia"/>
          <w:sz w:val="30"/>
          <w:szCs w:val="30"/>
        </w:rPr>
        <w:t>，少支出了</w:t>
      </w:r>
      <w:r>
        <w:rPr>
          <w:rFonts w:ascii="仿宋_GB2312" w:eastAsia="仿宋_GB2312" w:hAnsi="仿宋_GB2312" w:cs="仿宋_GB2312"/>
          <w:sz w:val="30"/>
          <w:szCs w:val="30"/>
        </w:rPr>
        <w:t>34.36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万元；上年度决算总额为</w:t>
      </w:r>
      <w:r>
        <w:rPr>
          <w:rFonts w:ascii="仿宋_GB2312" w:eastAsia="仿宋_GB2312" w:hAnsi="仿宋_GB2312" w:cs="仿宋_GB2312"/>
          <w:sz w:val="30"/>
          <w:szCs w:val="30"/>
        </w:rPr>
        <w:t>4.05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万元，本年度决算总额较上年减少</w:t>
      </w:r>
      <w:r>
        <w:rPr>
          <w:rFonts w:ascii="仿宋_GB2312" w:eastAsia="仿宋_GB2312" w:hAnsi="仿宋_GB2312" w:cs="仿宋_GB2312"/>
          <w:sz w:val="30"/>
          <w:szCs w:val="30"/>
        </w:rPr>
        <w:t>0.86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万元，下降了</w:t>
      </w:r>
      <w:r>
        <w:rPr>
          <w:rFonts w:ascii="仿宋_GB2312" w:eastAsia="仿宋_GB2312" w:hAnsi="仿宋_GB2312" w:cs="仿宋_GB2312"/>
          <w:sz w:val="30"/>
          <w:szCs w:val="30"/>
        </w:rPr>
        <w:t>21.23%</w:t>
      </w:r>
      <w:r>
        <w:rPr>
          <w:rFonts w:ascii="仿宋_GB2312" w:eastAsia="仿宋_GB2312" w:hAnsi="仿宋_GB2312" w:cs="仿宋_GB2312" w:hint="eastAsia"/>
          <w:sz w:val="30"/>
          <w:szCs w:val="30"/>
        </w:rPr>
        <w:t>。具体分项说明如下：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(1)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公务接待费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年预算安排</w:t>
      </w:r>
      <w:r>
        <w:rPr>
          <w:rFonts w:ascii="仿宋_GB2312" w:eastAsia="仿宋_GB2312" w:hAnsi="仿宋_GB2312" w:cs="仿宋_GB2312"/>
          <w:sz w:val="30"/>
          <w:szCs w:val="30"/>
        </w:rPr>
        <w:t>33.55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万元，决算数为</w:t>
      </w:r>
      <w:r>
        <w:rPr>
          <w:rFonts w:ascii="仿宋_GB2312" w:eastAsia="仿宋_GB2312" w:hAnsi="仿宋_GB2312" w:cs="仿宋_GB2312"/>
          <w:sz w:val="30"/>
          <w:szCs w:val="30"/>
        </w:rPr>
        <w:t>2.53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万元，决算数为年初预算的</w:t>
      </w:r>
      <w:r>
        <w:rPr>
          <w:rFonts w:ascii="仿宋_GB2312" w:eastAsia="仿宋_GB2312" w:hAnsi="仿宋_GB2312" w:cs="仿宋_GB2312"/>
          <w:sz w:val="30"/>
          <w:szCs w:val="30"/>
        </w:rPr>
        <w:t>7.54%</w:t>
      </w:r>
      <w:r>
        <w:rPr>
          <w:rFonts w:ascii="仿宋_GB2312" w:eastAsia="仿宋_GB2312" w:hAnsi="仿宋_GB2312" w:cs="仿宋_GB2312" w:hint="eastAsia"/>
          <w:sz w:val="30"/>
          <w:szCs w:val="30"/>
        </w:rPr>
        <w:t>，少支出了</w:t>
      </w:r>
      <w:r>
        <w:rPr>
          <w:rFonts w:ascii="仿宋_GB2312" w:eastAsia="仿宋_GB2312" w:hAnsi="仿宋_GB2312" w:cs="仿宋_GB2312"/>
          <w:sz w:val="30"/>
          <w:szCs w:val="30"/>
        </w:rPr>
        <w:t>31.02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万元；上年度决算数为</w:t>
      </w:r>
      <w:r>
        <w:rPr>
          <w:rFonts w:ascii="仿宋_GB2312" w:eastAsia="仿宋_GB2312" w:hAnsi="仿宋_GB2312" w:cs="仿宋_GB2312"/>
          <w:sz w:val="30"/>
          <w:szCs w:val="30"/>
        </w:rPr>
        <w:t>2.88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万元，本年度决算数较上年减少</w:t>
      </w:r>
      <w:r>
        <w:rPr>
          <w:rFonts w:ascii="仿宋_GB2312" w:eastAsia="仿宋_GB2312" w:hAnsi="仿宋_GB2312" w:cs="仿宋_GB2312"/>
          <w:sz w:val="30"/>
          <w:szCs w:val="30"/>
        </w:rPr>
        <w:t>0.35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万元，下降了</w:t>
      </w:r>
      <w:r>
        <w:rPr>
          <w:rFonts w:ascii="仿宋_GB2312" w:eastAsia="仿宋_GB2312" w:hAnsi="仿宋_GB2312" w:cs="仿宋_GB2312"/>
          <w:sz w:val="30"/>
          <w:szCs w:val="30"/>
        </w:rPr>
        <w:t>12.15%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(2)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因公出国（境）经费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年预算安排</w:t>
      </w:r>
      <w:r>
        <w:rPr>
          <w:rFonts w:ascii="仿宋_GB2312" w:eastAsia="仿宋_GB2312" w:hAnsi="仿宋_GB2312" w:cs="仿宋_GB2312"/>
          <w:sz w:val="30"/>
          <w:szCs w:val="30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万元，决算</w:t>
      </w:r>
      <w:r>
        <w:rPr>
          <w:rFonts w:ascii="仿宋_GB2312" w:eastAsia="仿宋_GB2312" w:hAnsi="仿宋_GB2312" w:cs="仿宋_GB2312"/>
          <w:sz w:val="30"/>
          <w:szCs w:val="30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(3)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公务用车购置及运行维护费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本单位现有公务用车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辆，</w:t>
      </w: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年预算安排公务用车购置费</w:t>
      </w:r>
      <w:r>
        <w:rPr>
          <w:rFonts w:ascii="仿宋_GB2312" w:eastAsia="仿宋_GB2312" w:hAnsi="仿宋_GB2312" w:cs="仿宋_GB2312"/>
          <w:sz w:val="30"/>
          <w:szCs w:val="30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</w:rPr>
        <w:t>元、运行维护费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万元，运行维护费决算支出</w:t>
      </w:r>
      <w:r>
        <w:rPr>
          <w:rFonts w:ascii="仿宋_GB2312" w:eastAsia="仿宋_GB2312" w:hAnsi="仿宋_GB2312" w:cs="仿宋_GB2312"/>
          <w:sz w:val="30"/>
          <w:szCs w:val="30"/>
        </w:rPr>
        <w:t>0.66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万元，决算数为年初预算的</w:t>
      </w:r>
      <w:r>
        <w:rPr>
          <w:rFonts w:ascii="仿宋_GB2312" w:eastAsia="仿宋_GB2312" w:hAnsi="仿宋_GB2312" w:cs="仿宋_GB2312"/>
          <w:sz w:val="30"/>
          <w:szCs w:val="30"/>
        </w:rPr>
        <w:t>16.5%</w:t>
      </w:r>
      <w:r>
        <w:rPr>
          <w:rFonts w:ascii="仿宋_GB2312" w:eastAsia="仿宋_GB2312" w:hAnsi="仿宋_GB2312" w:cs="仿宋_GB2312" w:hint="eastAsia"/>
          <w:sz w:val="30"/>
          <w:szCs w:val="30"/>
        </w:rPr>
        <w:t>，少支出了</w:t>
      </w:r>
      <w:r>
        <w:rPr>
          <w:rFonts w:ascii="仿宋_GB2312" w:eastAsia="仿宋_GB2312" w:hAnsi="仿宋_GB2312" w:cs="仿宋_GB2312"/>
          <w:sz w:val="30"/>
          <w:szCs w:val="30"/>
        </w:rPr>
        <w:t>3.34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万元；上年度决算数为</w:t>
      </w:r>
      <w:r>
        <w:rPr>
          <w:rFonts w:ascii="仿宋_GB2312" w:eastAsia="仿宋_GB2312" w:hAnsi="仿宋_GB2312" w:cs="仿宋_GB2312"/>
          <w:sz w:val="30"/>
          <w:szCs w:val="30"/>
        </w:rPr>
        <w:t>1.17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万元，本年度决算数较上年减少</w:t>
      </w:r>
      <w:r>
        <w:rPr>
          <w:rFonts w:ascii="仿宋_GB2312" w:eastAsia="仿宋_GB2312" w:hAnsi="仿宋_GB2312" w:cs="仿宋_GB2312"/>
          <w:sz w:val="30"/>
          <w:szCs w:val="30"/>
        </w:rPr>
        <w:t>0.51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万元，下降了</w:t>
      </w:r>
      <w:r>
        <w:rPr>
          <w:rFonts w:ascii="仿宋_GB2312" w:eastAsia="仿宋_GB2312" w:hAnsi="仿宋_GB2312" w:cs="仿宋_GB2312"/>
          <w:sz w:val="30"/>
          <w:szCs w:val="30"/>
        </w:rPr>
        <w:t>43.59%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1C3420" w:rsidRDefault="001C3420">
      <w:pPr>
        <w:numPr>
          <w:ilvl w:val="0"/>
          <w:numId w:val="3"/>
        </w:num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项目支出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项目支出整体情况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年本单位项目支出决算数为</w:t>
      </w:r>
      <w:r>
        <w:rPr>
          <w:rFonts w:ascii="仿宋_GB2312" w:eastAsia="仿宋_GB2312" w:hAnsi="仿宋_GB2312" w:cs="仿宋_GB2312"/>
          <w:sz w:val="30"/>
          <w:szCs w:val="30"/>
        </w:rPr>
        <w:t>6183.29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万元，占年度总支出的</w:t>
      </w:r>
      <w:r>
        <w:rPr>
          <w:rFonts w:ascii="仿宋_GB2312" w:eastAsia="仿宋_GB2312" w:hAnsi="仿宋_GB2312" w:cs="仿宋_GB2312"/>
          <w:sz w:val="30"/>
          <w:szCs w:val="30"/>
        </w:rPr>
        <w:t>71.66%</w:t>
      </w:r>
      <w:r>
        <w:rPr>
          <w:rFonts w:ascii="仿宋_GB2312" w:eastAsia="仿宋_GB2312" w:hAnsi="仿宋_GB2312" w:cs="仿宋_GB2312" w:hint="eastAsia"/>
          <w:sz w:val="30"/>
          <w:szCs w:val="30"/>
        </w:rPr>
        <w:t>。相对上一年度，上升了</w:t>
      </w:r>
      <w:r>
        <w:rPr>
          <w:rFonts w:ascii="仿宋_GB2312" w:eastAsia="仿宋_GB2312" w:hAnsi="仿宋_GB2312" w:cs="仿宋_GB2312"/>
          <w:sz w:val="30"/>
          <w:szCs w:val="30"/>
        </w:rPr>
        <w:t>64.04%</w:t>
      </w:r>
      <w:r>
        <w:rPr>
          <w:rFonts w:ascii="仿宋_GB2312" w:eastAsia="仿宋_GB2312" w:hAnsi="仿宋_GB2312" w:cs="仿宋_GB2312" w:hint="eastAsia"/>
          <w:sz w:val="30"/>
          <w:szCs w:val="30"/>
        </w:rPr>
        <w:t>，主要原因在于基本建设项目支出的增加。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项目支出具体情况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）按支出性质和经济分类，具体包括：商品和服务支出</w:t>
      </w:r>
      <w:r>
        <w:rPr>
          <w:rFonts w:ascii="仿宋_GB2312" w:eastAsia="仿宋_GB2312" w:hAnsi="仿宋_GB2312" w:cs="仿宋_GB2312"/>
          <w:sz w:val="30"/>
          <w:szCs w:val="30"/>
        </w:rPr>
        <w:t>1141.78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万元；对个人和家庭的补助支出</w:t>
      </w:r>
      <w:r>
        <w:rPr>
          <w:rFonts w:ascii="仿宋_GB2312" w:eastAsia="仿宋_GB2312" w:hAnsi="仿宋_GB2312" w:cs="仿宋_GB2312"/>
          <w:sz w:val="30"/>
          <w:szCs w:val="30"/>
        </w:rPr>
        <w:t>366.86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万元；资本性支出</w:t>
      </w:r>
      <w:r>
        <w:rPr>
          <w:rFonts w:ascii="仿宋_GB2312" w:eastAsia="仿宋_GB2312" w:hAnsi="仿宋_GB2312" w:cs="仿宋_GB2312"/>
          <w:sz w:val="30"/>
          <w:szCs w:val="30"/>
        </w:rPr>
        <w:t>1564.43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万元；对企业补助支出</w:t>
      </w:r>
      <w:r>
        <w:rPr>
          <w:rFonts w:ascii="仿宋_GB2312" w:eastAsia="仿宋_GB2312" w:hAnsi="仿宋_GB2312" w:cs="仿宋_GB2312"/>
          <w:sz w:val="30"/>
          <w:szCs w:val="30"/>
        </w:rPr>
        <w:t>15.47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万元；其他支出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）按支出功能科目分类，具体包括：一般公共服务支出</w:t>
      </w:r>
      <w:r>
        <w:rPr>
          <w:rFonts w:ascii="仿宋_GB2312" w:eastAsia="仿宋_GB2312" w:hAnsi="仿宋_GB2312" w:cs="仿宋_GB2312"/>
          <w:sz w:val="30"/>
          <w:szCs w:val="30"/>
        </w:rPr>
        <w:t>616.36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万元；国防支出</w:t>
      </w:r>
      <w:r>
        <w:rPr>
          <w:rFonts w:ascii="仿宋_GB2312" w:eastAsia="仿宋_GB2312" w:hAnsi="仿宋_GB2312" w:cs="仿宋_GB2312"/>
          <w:sz w:val="30"/>
          <w:szCs w:val="30"/>
        </w:rPr>
        <w:t>0.10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万元；公共安全支出</w:t>
      </w:r>
      <w:r>
        <w:rPr>
          <w:rFonts w:ascii="仿宋_GB2312" w:eastAsia="仿宋_GB2312" w:hAnsi="仿宋_GB2312" w:cs="仿宋_GB2312"/>
          <w:sz w:val="30"/>
          <w:szCs w:val="30"/>
        </w:rPr>
        <w:t>158.69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万元；教育支出</w:t>
      </w:r>
      <w:r>
        <w:rPr>
          <w:rFonts w:ascii="仿宋_GB2312" w:eastAsia="仿宋_GB2312" w:hAnsi="仿宋_GB2312" w:cs="仿宋_GB2312"/>
          <w:sz w:val="30"/>
          <w:szCs w:val="30"/>
        </w:rPr>
        <w:t>385.22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万元；文化旅游体育与传媒支出</w:t>
      </w:r>
      <w:r>
        <w:rPr>
          <w:rFonts w:ascii="仿宋_GB2312" w:eastAsia="仿宋_GB2312" w:hAnsi="仿宋_GB2312" w:cs="仿宋_GB2312"/>
          <w:sz w:val="30"/>
          <w:szCs w:val="30"/>
        </w:rPr>
        <w:t>28.10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万元；社会保障和就业支出</w:t>
      </w:r>
      <w:r>
        <w:rPr>
          <w:rFonts w:ascii="仿宋_GB2312" w:eastAsia="仿宋_GB2312" w:hAnsi="仿宋_GB2312" w:cs="仿宋_GB2312"/>
          <w:sz w:val="30"/>
          <w:szCs w:val="30"/>
        </w:rPr>
        <w:t>676.12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万元；卫生健康支出</w:t>
      </w:r>
      <w:r>
        <w:rPr>
          <w:rFonts w:ascii="仿宋_GB2312" w:eastAsia="仿宋_GB2312" w:hAnsi="仿宋_GB2312" w:cs="仿宋_GB2312"/>
          <w:sz w:val="30"/>
          <w:szCs w:val="30"/>
        </w:rPr>
        <w:t>193.25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万元；节能环保支出</w:t>
      </w:r>
      <w:r>
        <w:rPr>
          <w:rFonts w:ascii="仿宋_GB2312" w:eastAsia="仿宋_GB2312" w:hAnsi="仿宋_GB2312" w:cs="仿宋_GB2312"/>
          <w:sz w:val="30"/>
          <w:szCs w:val="30"/>
        </w:rPr>
        <w:t>420.46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万元；城乡社区支出</w:t>
      </w:r>
      <w:r>
        <w:rPr>
          <w:rFonts w:ascii="仿宋_GB2312" w:eastAsia="仿宋_GB2312" w:hAnsi="仿宋_GB2312" w:cs="仿宋_GB2312"/>
          <w:sz w:val="30"/>
          <w:szCs w:val="30"/>
        </w:rPr>
        <w:t>2591.96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万元；农林水支出</w:t>
      </w:r>
      <w:r>
        <w:rPr>
          <w:rFonts w:ascii="仿宋_GB2312" w:eastAsia="仿宋_GB2312" w:hAnsi="仿宋_GB2312" w:cs="仿宋_GB2312"/>
          <w:sz w:val="30"/>
          <w:szCs w:val="30"/>
        </w:rPr>
        <w:t>608.63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万元；交通运输支出</w:t>
      </w:r>
      <w:r>
        <w:rPr>
          <w:rFonts w:ascii="仿宋_GB2312" w:eastAsia="仿宋_GB2312" w:hAnsi="仿宋_GB2312" w:cs="仿宋_GB2312"/>
          <w:sz w:val="30"/>
          <w:szCs w:val="30"/>
        </w:rPr>
        <w:t>16.47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万元；资源勘探工业信息等支出</w:t>
      </w:r>
      <w:r>
        <w:rPr>
          <w:rFonts w:ascii="仿宋_GB2312" w:eastAsia="仿宋_GB2312" w:hAnsi="仿宋_GB2312" w:cs="仿宋_GB2312"/>
          <w:sz w:val="30"/>
          <w:szCs w:val="30"/>
        </w:rPr>
        <w:t>20.81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万元；住房保障支出</w:t>
      </w:r>
      <w:r>
        <w:rPr>
          <w:rFonts w:ascii="仿宋_GB2312" w:eastAsia="仿宋_GB2312" w:hAnsi="仿宋_GB2312" w:cs="仿宋_GB2312"/>
          <w:sz w:val="30"/>
          <w:szCs w:val="30"/>
        </w:rPr>
        <w:t>343.99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万元；抗疫特别国债安排的支出</w:t>
      </w:r>
      <w:r>
        <w:rPr>
          <w:rFonts w:ascii="仿宋_GB2312" w:eastAsia="仿宋_GB2312" w:hAnsi="仿宋_GB2312" w:cs="仿宋_GB2312"/>
          <w:sz w:val="30"/>
          <w:szCs w:val="30"/>
        </w:rPr>
        <w:t>6.60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万元；其他支出</w:t>
      </w:r>
      <w:r>
        <w:rPr>
          <w:rFonts w:ascii="仿宋_GB2312" w:eastAsia="仿宋_GB2312" w:hAnsi="仿宋_GB2312" w:cs="仿宋_GB2312"/>
          <w:sz w:val="30"/>
          <w:szCs w:val="30"/>
        </w:rPr>
        <w:t>116.53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</w:t>
      </w:r>
    </w:p>
    <w:p w:rsidR="001C3420" w:rsidRDefault="001C3420">
      <w:pPr>
        <w:spacing w:line="600" w:lineRule="exact"/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三</w:t>
      </w:r>
      <w:r>
        <w:rPr>
          <w:rFonts w:ascii="仿宋_GB2312" w:eastAsia="仿宋_GB2312" w:hAnsi="仿宋_GB2312" w:cs="仿宋_GB2312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项目资金使用管理情况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单位财政所在宁乡市乡镇财政管理局的领导下，认真遵照《宁乡市乡镇财政资金监管实施办法》，积极开展财政资金监管工作。成立了财政资金监管领导小组，对各种财政资金组织开展督促检查。监管小组成员加强学习、熟练业务，积极开展抽查巡查，对每个项目及时做好事前、事中、事后巡查工作，及时开展绩效自评工作，切实做到“用钱必有效，无效必问责”，确保各项目资金的使用符合政策要求并及时到位。部门预决算编报工作严格按照上级通知精神，遵从决算编报说明，依据单位收入支出实际情况，准确编报，及时进行上报，做到了账表一致，并按相关规定在宁乡市人民政府门户网站上进行公开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时，本单位根据单位实际情况制定了《白马桥街道办事处财务管理制度》、《白马桥街道办事处项目工程管理制度》等制度。资金的拨付具有完整的审批程序和手续，项目的重大开支按照财务管理制度及“三重一大”的要求事前经过评估论证。使用范围符合部门预算批复的用途，不存在截留、挤占、挪用、虚列支出等情况，预决算及“三公”经费信息均按规定时限公开。</w:t>
      </w:r>
    </w:p>
    <w:p w:rsidR="001C3420" w:rsidRDefault="001C3420">
      <w:pPr>
        <w:pStyle w:val="ListParagraph"/>
        <w:widowControl/>
        <w:spacing w:line="60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根据现有财政体制安排，本单位不涉及国有资本经营预算支出，社会保险基金预算支出。</w:t>
      </w:r>
    </w:p>
    <w:p w:rsidR="001C3420" w:rsidRDefault="001C3420">
      <w:pPr>
        <w:spacing w:line="600" w:lineRule="exact"/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（四）资产管理情况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国有资产管理落实到位，已将所属单位国有资产纳入国有资产系统管理，资产变动情况已及时录入系统，由机关固定资产管理员陈素平负责管理系统，做到了账实相符，账账相符。严格落实各项审批程序，没有出现资产流失、资产失控和资产价值非正常贬值消耗等情况。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现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对我单位本年度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资产管理情况报告如下：</w:t>
      </w:r>
    </w:p>
    <w:p w:rsidR="001C3420" w:rsidRDefault="001C3420">
      <w:pPr>
        <w:pStyle w:val="NormalWeb"/>
        <w:widowControl/>
        <w:shd w:val="clear" w:color="auto" w:fill="FFFFFF"/>
        <w:spacing w:beforeAutospacing="0" w:afterAutospacing="0" w:line="600" w:lineRule="exact"/>
        <w:ind w:firstLineChars="250" w:firstLine="750"/>
        <w:jc w:val="both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存量资产情况</w:t>
      </w:r>
    </w:p>
    <w:p w:rsidR="001C3420" w:rsidRDefault="001C3420">
      <w:pPr>
        <w:pStyle w:val="NormalWeb"/>
        <w:widowControl/>
        <w:shd w:val="clear" w:color="auto" w:fill="FFFFFF"/>
        <w:spacing w:beforeAutospacing="0" w:afterAutospacing="0" w:line="600" w:lineRule="exact"/>
        <w:ind w:firstLineChars="250" w:firstLine="75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截止到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年底，本单位固定资产原值总额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295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万元，其中，房屋资产为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137.05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万元，占整个资产总额的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46.46%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；通用设备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含车辆）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114.92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万元，占资产总额的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38.96%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；专用设备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12.69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万元，占资产总额的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4.30%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；家具用具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30.34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万元，占资产总额的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10.28%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。</w:t>
      </w:r>
    </w:p>
    <w:p w:rsidR="001C3420" w:rsidRDefault="001C3420">
      <w:pPr>
        <w:spacing w:line="600" w:lineRule="exact"/>
        <w:ind w:firstLineChars="248" w:firstLine="744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2.2020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年度，本单位资产配置情况正常，其中固定资产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295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万元，计提折旧</w:t>
      </w:r>
      <w:r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124.27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万元，固定资产净值</w:t>
      </w:r>
      <w:r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170.73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万元；在建工程期末为</w:t>
      </w:r>
      <w:r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692.91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万元，相比年初</w:t>
      </w:r>
      <w:r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439.31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万元，增加了</w:t>
      </w:r>
      <w:r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253.60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万元。</w:t>
      </w:r>
    </w:p>
    <w:p w:rsidR="001C3420" w:rsidRDefault="001C3420">
      <w:pPr>
        <w:widowControl/>
        <w:spacing w:line="600" w:lineRule="exact"/>
        <w:ind w:firstLine="63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本单位没有利用国有资产对外投资、出租出借国有资产情况。</w:t>
      </w:r>
    </w:p>
    <w:p w:rsidR="001C3420" w:rsidRDefault="001C3420">
      <w:pPr>
        <w:widowControl/>
        <w:spacing w:line="600" w:lineRule="exact"/>
        <w:ind w:firstLine="632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本单位的资产基本能够满足履行职能的需要，没有空置和浪费现象。</w:t>
      </w:r>
    </w:p>
    <w:p w:rsidR="001C3420" w:rsidRDefault="001C3420">
      <w:pPr>
        <w:widowControl/>
        <w:spacing w:line="600" w:lineRule="exact"/>
        <w:ind w:firstLine="632"/>
        <w:rPr>
          <w:rFonts w:ascii="仿宋_GB2312" w:eastAsia="仿宋_GB2312" w:hAnsi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三、整体支出绩效情况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年，本单位全年共实现地方税收收入总额</w:t>
      </w:r>
      <w:r>
        <w:rPr>
          <w:rFonts w:ascii="仿宋_GB2312" w:eastAsia="仿宋_GB2312" w:hAnsi="仿宋_GB2312" w:cs="仿宋_GB2312"/>
          <w:sz w:val="30"/>
          <w:szCs w:val="30"/>
        </w:rPr>
        <w:t>15619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万元，各主要经济指标均超额完成了年度目标：共完成规模工业总产值</w:t>
      </w:r>
      <w:r>
        <w:rPr>
          <w:rFonts w:ascii="仿宋_GB2312" w:eastAsia="仿宋_GB2312" w:hAnsi="仿宋_GB2312" w:cs="仿宋_GB2312"/>
          <w:sz w:val="30"/>
          <w:szCs w:val="30"/>
        </w:rPr>
        <w:t>4.90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亿元，相对年度目标</w:t>
      </w:r>
      <w:r>
        <w:rPr>
          <w:rFonts w:ascii="仿宋_GB2312" w:eastAsia="仿宋_GB2312" w:hAnsi="仿宋_GB2312" w:cs="仿宋_GB2312"/>
          <w:sz w:val="30"/>
          <w:szCs w:val="30"/>
        </w:rPr>
        <w:t>4.65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亿元，超出了</w:t>
      </w:r>
      <w:r>
        <w:rPr>
          <w:rFonts w:ascii="仿宋_GB2312" w:eastAsia="仿宋_GB2312" w:hAnsi="仿宋_GB2312" w:cs="仿宋_GB2312"/>
          <w:sz w:val="30"/>
          <w:szCs w:val="30"/>
        </w:rPr>
        <w:t>5.38%</w:t>
      </w:r>
      <w:r>
        <w:rPr>
          <w:rFonts w:ascii="仿宋_GB2312" w:eastAsia="仿宋_GB2312" w:hAnsi="仿宋_GB2312" w:cs="仿宋_GB2312" w:hint="eastAsia"/>
          <w:sz w:val="30"/>
          <w:szCs w:val="30"/>
        </w:rPr>
        <w:t>；社会消费品零售总额</w:t>
      </w:r>
      <w:r>
        <w:rPr>
          <w:rFonts w:ascii="仿宋_GB2312" w:eastAsia="仿宋_GB2312" w:hAnsi="仿宋_GB2312" w:cs="仿宋_GB2312"/>
          <w:sz w:val="30"/>
          <w:szCs w:val="30"/>
        </w:rPr>
        <w:t>18.94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亿元，相对年度目标</w:t>
      </w:r>
      <w:r>
        <w:rPr>
          <w:rFonts w:ascii="仿宋_GB2312" w:eastAsia="仿宋_GB2312" w:hAnsi="仿宋_GB2312" w:cs="仿宋_GB2312"/>
          <w:sz w:val="30"/>
          <w:szCs w:val="30"/>
        </w:rPr>
        <w:t>18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亿元，超出了</w:t>
      </w:r>
      <w:r>
        <w:rPr>
          <w:rFonts w:ascii="仿宋_GB2312" w:eastAsia="仿宋_GB2312" w:hAnsi="仿宋_GB2312" w:cs="仿宋_GB2312"/>
          <w:sz w:val="30"/>
          <w:szCs w:val="30"/>
        </w:rPr>
        <w:t>5.22%</w:t>
      </w:r>
      <w:r>
        <w:rPr>
          <w:rFonts w:ascii="仿宋_GB2312" w:eastAsia="仿宋_GB2312" w:hAnsi="仿宋_GB2312" w:cs="仿宋_GB2312" w:hint="eastAsia"/>
          <w:sz w:val="30"/>
          <w:szCs w:val="30"/>
        </w:rPr>
        <w:t>；固定资产投资</w:t>
      </w:r>
      <w:r>
        <w:rPr>
          <w:rFonts w:ascii="仿宋_GB2312" w:eastAsia="仿宋_GB2312" w:hAnsi="仿宋_GB2312" w:cs="仿宋_GB2312"/>
          <w:sz w:val="30"/>
          <w:szCs w:val="30"/>
        </w:rPr>
        <w:t>42.86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亿元，相对年度目标</w:t>
      </w:r>
      <w:r>
        <w:rPr>
          <w:rFonts w:ascii="仿宋_GB2312" w:eastAsia="仿宋_GB2312" w:hAnsi="仿宋_GB2312" w:cs="仿宋_GB2312"/>
          <w:sz w:val="30"/>
          <w:szCs w:val="30"/>
        </w:rPr>
        <w:t>40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亿元，超出了</w:t>
      </w:r>
      <w:r>
        <w:rPr>
          <w:rFonts w:ascii="仿宋_GB2312" w:eastAsia="仿宋_GB2312" w:hAnsi="仿宋_GB2312" w:cs="仿宋_GB2312"/>
          <w:sz w:val="30"/>
          <w:szCs w:val="30"/>
        </w:rPr>
        <w:t>7.15%</w:t>
      </w:r>
      <w:r>
        <w:rPr>
          <w:rFonts w:ascii="仿宋_GB2312" w:eastAsia="仿宋_GB2312" w:hAnsi="仿宋_GB2312" w:cs="仿宋_GB2312" w:hint="eastAsia"/>
          <w:sz w:val="30"/>
          <w:szCs w:val="30"/>
        </w:rPr>
        <w:t>；完成地方一般公共预算收入</w:t>
      </w:r>
      <w:r>
        <w:rPr>
          <w:rFonts w:ascii="仿宋_GB2312" w:eastAsia="仿宋_GB2312" w:hAnsi="仿宋_GB2312" w:cs="仿宋_GB2312"/>
          <w:sz w:val="30"/>
          <w:szCs w:val="30"/>
        </w:rPr>
        <w:t>14820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万元，相对年度目标</w:t>
      </w:r>
      <w:r>
        <w:rPr>
          <w:rFonts w:ascii="仿宋_GB2312" w:eastAsia="仿宋_GB2312" w:hAnsi="仿宋_GB2312" w:cs="仿宋_GB2312"/>
          <w:sz w:val="30"/>
          <w:szCs w:val="30"/>
        </w:rPr>
        <w:t>13350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万元，超出了</w:t>
      </w:r>
      <w:r>
        <w:rPr>
          <w:rFonts w:ascii="仿宋_GB2312" w:eastAsia="仿宋_GB2312" w:hAnsi="仿宋_GB2312" w:cs="仿宋_GB2312"/>
          <w:sz w:val="30"/>
          <w:szCs w:val="30"/>
        </w:rPr>
        <w:t>11.01%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年度，本单位全体干职员工全力以赴“战疫情、促发展”，突出抓好基层建设、产业项目、三大攻坚、城乡建管、社会治理、民生实事六大工程，实现经济运行总体平稳。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（一）全面实施乡村振兴战略，奋力开创新时代农业农村发展的新局面。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近年来，本单位先后投资</w:t>
      </w:r>
      <w:r>
        <w:rPr>
          <w:rFonts w:ascii="仿宋_GB2312" w:eastAsia="仿宋_GB2312" w:hAnsi="仿宋_GB2312" w:cs="仿宋_GB2312"/>
          <w:sz w:val="30"/>
          <w:szCs w:val="30"/>
        </w:rPr>
        <w:t>2500</w:t>
      </w:r>
      <w:r>
        <w:rPr>
          <w:rFonts w:ascii="仿宋_GB2312" w:eastAsia="仿宋_GB2312" w:hAnsi="仿宋_GB2312" w:cs="仿宋_GB2312" w:hint="eastAsia"/>
          <w:sz w:val="30"/>
          <w:szCs w:val="30"/>
        </w:rPr>
        <w:t>余万元因地制宜对农村道路、骨干山塘、渠坝水圳、污水管网等“</w:t>
      </w:r>
      <w:r>
        <w:rPr>
          <w:rFonts w:ascii="仿宋_GB2312" w:eastAsia="仿宋_GB2312" w:hAnsi="仿宋_GB2312" w:cs="仿宋_GB2312"/>
          <w:sz w:val="30"/>
          <w:szCs w:val="30"/>
        </w:rPr>
        <w:t>21+3</w:t>
      </w:r>
      <w:r>
        <w:rPr>
          <w:rFonts w:ascii="仿宋_GB2312" w:eastAsia="仿宋_GB2312" w:hAnsi="仿宋_GB2312" w:cs="仿宋_GB2312" w:hint="eastAsia"/>
          <w:sz w:val="30"/>
          <w:szCs w:val="30"/>
        </w:rPr>
        <w:t>”项民生实事工程进行建设，补齐公共服务短板；深化推进农村“五治”，不断改善农村人居环境。同时，充分发挥社区党组织和广大党员在乡村振兴中的“主心骨”“领头羊”作用，积极构建和创新党组织领导下充满活力的村民自治机制，千方百计壮大村级集体经济</w:t>
      </w:r>
      <w:r>
        <w:rPr>
          <w:rFonts w:ascii="仿宋_GB2312" w:eastAsia="仿宋_GB2312" w:hAnsi="仿宋_GB2312" w:cs="仿宋_GB2312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促进乡村产业、人才、文化、生态和组织振兴发展。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（二）全力应对疫情，打赢防控“阻击战”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疫情防控阻击战打响以来，街道党工委、办事处坚持把人民群众生命安全和身体健康摆在首位，严格落实中央、省市决策部署，以党员干部为引领、社区为主阵地、广大群众和社会各界充分参与的联防联控工作机制，迅速展开湖北返（来）宁人员网格化排查、防疫防控知识宣传、“六包一”责任管理、干部“一对一”联系等系列工作，累计排查</w:t>
      </w:r>
      <w:r>
        <w:rPr>
          <w:rFonts w:ascii="仿宋_GB2312" w:eastAsia="仿宋_GB2312" w:hAnsi="仿宋_GB2312" w:cs="仿宋_GB2312"/>
          <w:sz w:val="30"/>
          <w:szCs w:val="30"/>
        </w:rPr>
        <w:t>25992</w:t>
      </w:r>
      <w:r>
        <w:rPr>
          <w:rFonts w:ascii="仿宋_GB2312" w:eastAsia="仿宋_GB2312" w:hAnsi="仿宋_GB2312" w:cs="仿宋_GB2312" w:hint="eastAsia"/>
          <w:sz w:val="30"/>
          <w:szCs w:val="30"/>
        </w:rPr>
        <w:t>户（含</w:t>
      </w:r>
      <w:r>
        <w:rPr>
          <w:rFonts w:ascii="仿宋_GB2312" w:eastAsia="仿宋_GB2312" w:hAnsi="仿宋_GB2312" w:cs="仿宋_GB2312"/>
          <w:sz w:val="30"/>
          <w:szCs w:val="30"/>
        </w:rPr>
        <w:t>33</w:t>
      </w:r>
      <w:r>
        <w:rPr>
          <w:rFonts w:ascii="仿宋_GB2312" w:eastAsia="仿宋_GB2312" w:hAnsi="仿宋_GB2312" w:cs="仿宋_GB2312" w:hint="eastAsia"/>
          <w:sz w:val="30"/>
          <w:szCs w:val="30"/>
        </w:rPr>
        <w:t>个小区），</w:t>
      </w:r>
      <w:r>
        <w:rPr>
          <w:rFonts w:ascii="仿宋_GB2312" w:eastAsia="仿宋_GB2312" w:hAnsi="仿宋_GB2312" w:cs="仿宋_GB2312"/>
          <w:sz w:val="30"/>
          <w:szCs w:val="30"/>
        </w:rPr>
        <w:t>80020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人，构建起强大的疫情防控屏障。在辖区黑金时代小区通报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例确诊病例的情况下，团结带领广大党员干部群众连续奋战</w:t>
      </w:r>
      <w:r>
        <w:rPr>
          <w:rFonts w:ascii="仿宋_GB2312" w:eastAsia="仿宋_GB2312" w:hAnsi="仿宋_GB2312" w:cs="仿宋_GB2312"/>
          <w:sz w:val="30"/>
          <w:szCs w:val="30"/>
        </w:rPr>
        <w:t>57</w:t>
      </w:r>
      <w:r>
        <w:rPr>
          <w:rFonts w:ascii="仿宋_GB2312" w:eastAsia="仿宋_GB2312" w:hAnsi="仿宋_GB2312" w:cs="仿宋_GB2312" w:hint="eastAsia"/>
          <w:sz w:val="30"/>
          <w:szCs w:val="30"/>
        </w:rPr>
        <w:t>个昼夜，控制了疫情，稳住了人心。被省委、省政府评为“湖南省新冠疫情防控先进集体”。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（三）聚焦产业项目，经济指标稳中有进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做好疫情防控的同时，坚决贯彻落实市委、市政府决策部署，街道党政班子成员和选派的驻企业项目联络员，下沉一线，奔走项目，协助办理复工手续、解决劳务用工、原材料运输、资金运转、疫情防控等方面问题，全年实现工业产值</w:t>
      </w:r>
      <w:r>
        <w:rPr>
          <w:rFonts w:ascii="仿宋_GB2312" w:eastAsia="仿宋_GB2312" w:hAnsi="仿宋_GB2312" w:cs="仿宋_GB2312"/>
          <w:sz w:val="30"/>
          <w:szCs w:val="30"/>
        </w:rPr>
        <w:t>4.9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亿元，地方一般公共预算同比增长</w:t>
      </w:r>
      <w:r>
        <w:rPr>
          <w:rFonts w:ascii="仿宋_GB2312" w:eastAsia="仿宋_GB2312" w:hAnsi="仿宋_GB2312" w:cs="仿宋_GB2312"/>
          <w:sz w:val="30"/>
          <w:szCs w:val="30"/>
        </w:rPr>
        <w:t>12.87%</w:t>
      </w:r>
      <w:r>
        <w:rPr>
          <w:rFonts w:ascii="仿宋_GB2312" w:eastAsia="仿宋_GB2312" w:hAnsi="仿宋_GB2312" w:cs="仿宋_GB2312" w:hint="eastAsia"/>
          <w:sz w:val="30"/>
          <w:szCs w:val="30"/>
        </w:rPr>
        <w:t>，街道经济指标实现较快增长；域内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个市重大项目（吾悦广场、珺钰府、凤凰新城），</w:t>
      </w: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个房产在建续建项目和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个新增房产项目（香山文景苑），已完成投资近</w:t>
      </w: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亿元，建设项目势头强劲，企业发展势头良好。全年累计完成拆迁</w:t>
      </w:r>
      <w:r>
        <w:rPr>
          <w:rFonts w:ascii="仿宋_GB2312" w:eastAsia="仿宋_GB2312" w:hAnsi="仿宋_GB2312" w:cs="仿宋_GB2312"/>
          <w:sz w:val="30"/>
          <w:szCs w:val="30"/>
        </w:rPr>
        <w:t>115</w:t>
      </w:r>
      <w:r>
        <w:rPr>
          <w:rFonts w:ascii="仿宋_GB2312" w:eastAsia="仿宋_GB2312" w:hAnsi="仿宋_GB2312" w:cs="仿宋_GB2312" w:hint="eastAsia"/>
          <w:sz w:val="30"/>
          <w:szCs w:val="30"/>
        </w:rPr>
        <w:t>户，释放优质土地</w:t>
      </w:r>
      <w:r>
        <w:rPr>
          <w:rFonts w:ascii="仿宋_GB2312" w:eastAsia="仿宋_GB2312" w:hAnsi="仿宋_GB2312" w:cs="仿宋_GB2312"/>
          <w:sz w:val="30"/>
          <w:szCs w:val="30"/>
        </w:rPr>
        <w:t>700</w:t>
      </w:r>
      <w:r>
        <w:rPr>
          <w:rFonts w:ascii="仿宋_GB2312" w:eastAsia="仿宋_GB2312" w:hAnsi="仿宋_GB2312" w:cs="仿宋_GB2312" w:hint="eastAsia"/>
          <w:sz w:val="30"/>
          <w:szCs w:val="30"/>
        </w:rPr>
        <w:t>余亩，土地市场价值将近</w:t>
      </w:r>
      <w:r>
        <w:rPr>
          <w:rFonts w:ascii="仿宋_GB2312" w:eastAsia="仿宋_GB2312" w:hAnsi="仿宋_GB2312" w:cs="仿宋_GB2312"/>
          <w:sz w:val="30"/>
          <w:szCs w:val="30"/>
        </w:rPr>
        <w:t>26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。同时，以长沙轨道交通枢纽规划建设和吾悦广场商贸中心建设发展为契机，倾力打造白马片区招商引资的“强磁场”，借助白马桥商会、乡贤力量，精准招商、以商招商和产业链招商。在市委、市政府和市城发集团的支持下，新引进香山文景苑、湘龙府、步步高品牌超市、多奇妙儿童乐园、星轶影城入驻街道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（四）聚力三大攻坚战，促进高质量发展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坚持把脱贫攻坚作为重要政治责任、第一民生工程，全面落实三年行动指导意见，巩固提升脱贫攻坚成果；以问题为导向，按照“五个一”“十看”的工作要求持续开展结对帮扶“一月一走访”，对全街道</w:t>
      </w:r>
      <w:r>
        <w:rPr>
          <w:rFonts w:ascii="仿宋_GB2312" w:eastAsia="仿宋_GB2312" w:hAnsi="仿宋_GB2312" w:cs="仿宋_GB2312"/>
          <w:sz w:val="30"/>
          <w:szCs w:val="30"/>
        </w:rPr>
        <w:t>140</w:t>
      </w:r>
      <w:r>
        <w:rPr>
          <w:rFonts w:ascii="仿宋_GB2312" w:eastAsia="仿宋_GB2312" w:hAnsi="仿宋_GB2312" w:cs="仿宋_GB2312" w:hint="eastAsia"/>
          <w:sz w:val="30"/>
          <w:szCs w:val="30"/>
        </w:rPr>
        <w:t>户贫困户实施精准施策、精准帮扶，推动各类政策的落地落实见实效。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坚持以改善人居环境为目标，全面压实河（湖）长制、路长制责任，扎实推进源头控污和项目治污，重点做好饮用水源保护、裸露地块覆绿、垃圾分类处理、扬尘治理、除臭剿劣、小微水体整治和河湖“清五乱”专项行动等系列工作，全面禁绝非法采砂洗砂行为。争取社会投资</w:t>
      </w:r>
      <w:r>
        <w:rPr>
          <w:rFonts w:ascii="仿宋_GB2312" w:eastAsia="仿宋_GB2312" w:hAnsi="仿宋_GB2312" w:cs="仿宋_GB2312"/>
          <w:sz w:val="30"/>
          <w:szCs w:val="30"/>
        </w:rPr>
        <w:t>200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万元，全力推进白龙四组淞溪庵美丽屋场建设，已初见成效并顺利通过验收。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坚持底线思维，增强忧患意识，严控资金预算，规范资金使用，压缩一般性支出，有效遏制不合理、不规范开支，不断提高防范化解风险能力，维护街道金融秩序，促进经济健康发展。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（五）抓实城乡建管，城市品质大幅提升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街道党工委、办事处积极回应新时代人民对美好生活的向往和期盼，持续推进辖区内“一圈、两场、三道”建设，先后新修龙江社区、五福广场、白龙路、凤形社区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处社区公园（城市驿站）。</w:t>
      </w: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年度，街道积极申报项目，主动对接协调，多渠道筹措资金</w:t>
      </w:r>
      <w:r>
        <w:rPr>
          <w:rFonts w:ascii="仿宋_GB2312" w:eastAsia="仿宋_GB2312" w:hAnsi="仿宋_GB2312" w:cs="仿宋_GB2312"/>
          <w:sz w:val="30"/>
          <w:szCs w:val="30"/>
        </w:rPr>
        <w:t>1533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万元对辖区</w:t>
      </w:r>
      <w:r>
        <w:rPr>
          <w:rFonts w:ascii="仿宋_GB2312" w:eastAsia="仿宋_GB2312" w:hAnsi="仿宋_GB2312" w:cs="仿宋_GB2312"/>
          <w:sz w:val="30"/>
          <w:szCs w:val="30"/>
        </w:rPr>
        <w:t>2000</w:t>
      </w:r>
      <w:r>
        <w:rPr>
          <w:rFonts w:ascii="仿宋_GB2312" w:eastAsia="仿宋_GB2312" w:hAnsi="仿宋_GB2312" w:cs="仿宋_GB2312" w:hint="eastAsia"/>
          <w:sz w:val="30"/>
          <w:szCs w:val="30"/>
        </w:rPr>
        <w:t>年之前投入使用的</w:t>
      </w:r>
      <w:r>
        <w:rPr>
          <w:rFonts w:ascii="仿宋_GB2312" w:eastAsia="仿宋_GB2312" w:hAnsi="仿宋_GB2312" w:cs="仿宋_GB2312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个老旧小区进行提质改造，为居民创造一个舒适宜居的居住环境。以全国文明城市创建为契机，持续打造二环南路和白马大道两条文明停车示范路；联合职能部门强力推进控建拆违，拆除违规搭建</w:t>
      </w:r>
      <w:r>
        <w:rPr>
          <w:rFonts w:ascii="仿宋_GB2312" w:eastAsia="仿宋_GB2312" w:hAnsi="仿宋_GB2312" w:cs="仿宋_GB2312"/>
          <w:sz w:val="30"/>
          <w:szCs w:val="30"/>
        </w:rPr>
        <w:t>112</w:t>
      </w:r>
      <w:r>
        <w:rPr>
          <w:rFonts w:ascii="仿宋_GB2312" w:eastAsia="仿宋_GB2312" w:hAnsi="仿宋_GB2312" w:cs="仿宋_GB2312" w:hint="eastAsia"/>
          <w:sz w:val="30"/>
          <w:szCs w:val="30"/>
        </w:rPr>
        <w:t>处，面积</w:t>
      </w:r>
      <w:r>
        <w:rPr>
          <w:rFonts w:ascii="仿宋_GB2312" w:eastAsia="仿宋_GB2312" w:hAnsi="仿宋_GB2312" w:cs="仿宋_GB2312"/>
          <w:sz w:val="30"/>
          <w:szCs w:val="30"/>
        </w:rPr>
        <w:t>1479</w:t>
      </w:r>
      <w:r>
        <w:rPr>
          <w:rFonts w:ascii="仿宋_GB2312" w:eastAsia="仿宋_GB2312" w:hAnsi="仿宋_GB2312" w:cs="仿宋_GB2312" w:hint="eastAsia"/>
          <w:sz w:val="30"/>
          <w:szCs w:val="30"/>
        </w:rPr>
        <w:t>㎡。深入开展“全民志愿、红动宁乡”志愿服务活动和群众性精神文明创建活动，让文明风景线托起市民获得感。</w:t>
      </w:r>
    </w:p>
    <w:p w:rsidR="001C3420" w:rsidRDefault="001C3420" w:rsidP="00E654BD">
      <w:pPr>
        <w:numPr>
          <w:ilvl w:val="0"/>
          <w:numId w:val="4"/>
        </w:numPr>
        <w:spacing w:line="6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存在的问题及原因分析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  <w:highlight w:val="yellow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本单位绩效评价水平有待进一步提高。单位绩效评价工作，一般由财务人员兼任，相关人员基本上没有接受过专业的培训，绩效评价经验不足。建议上级主管部门组织绩效评价经办人员，进行专门的业务指导和专业培训。</w:t>
      </w:r>
      <w:r>
        <w:rPr>
          <w:rFonts w:ascii="仿宋_GB2312" w:eastAsia="仿宋_GB2312" w:hAnsi="仿宋_GB2312" w:cs="仿宋_GB2312"/>
          <w:bCs/>
          <w:sz w:val="30"/>
          <w:szCs w:val="30"/>
        </w:rPr>
        <w:t xml:space="preserve">         </w:t>
      </w:r>
    </w:p>
    <w:p w:rsidR="001C3420" w:rsidRDefault="001C3420" w:rsidP="00E654BD">
      <w:pPr>
        <w:numPr>
          <w:ilvl w:val="0"/>
          <w:numId w:val="4"/>
        </w:numPr>
        <w:spacing w:line="6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下一步改进的措施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进一步加强财务管理、严格财务审核。在费用报账支付时，严格按照预算规定的费用项目和用途进行资金使用审核、列报支付、财务核算，确保年初预算执行到位。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建立健全项目管理相关制度，不断完善工程建设项目法人制度、监理制度、招投标制度和预结决算制度，以概算控制预算，以预算控制结算，推进竣工财务决算工作。进一步将项目支出进行责任细化，由项目办按月提供项目推进进度，除个别项目受其他条件限制外，对于执行进度慢的项目，要进行追责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对相关人员加强培训，特别是针对预算绩效管理等相关文件的学习培训，规范部门预算收支核算，切实提高部门预算绩效管理水平。</w:t>
      </w: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C3420" w:rsidRDefault="001C342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C3420" w:rsidRDefault="001C3420">
      <w:pPr>
        <w:spacing w:line="600" w:lineRule="exact"/>
        <w:ind w:firstLineChars="1500" w:firstLine="45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宁乡市白马桥街道办理处</w:t>
      </w:r>
    </w:p>
    <w:p w:rsidR="001C3420" w:rsidRDefault="001C3420">
      <w:pPr>
        <w:spacing w:line="600" w:lineRule="exact"/>
        <w:ind w:firstLineChars="1600" w:firstLine="48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/>
          <w:sz w:val="30"/>
          <w:szCs w:val="30"/>
        </w:rPr>
        <w:t>14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1C3420" w:rsidSect="00824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20" w:rsidRDefault="001C3420" w:rsidP="008249AC">
      <w:r>
        <w:separator/>
      </w:r>
    </w:p>
  </w:endnote>
  <w:endnote w:type="continuationSeparator" w:id="0">
    <w:p w:rsidR="001C3420" w:rsidRDefault="001C3420" w:rsidP="008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0" w:rsidRDefault="001C3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0" w:rsidRDefault="001C342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C3420" w:rsidRDefault="001C342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0" w:rsidRDefault="001C3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20" w:rsidRDefault="001C3420" w:rsidP="008249AC">
      <w:r>
        <w:separator/>
      </w:r>
    </w:p>
  </w:footnote>
  <w:footnote w:type="continuationSeparator" w:id="0">
    <w:p w:rsidR="001C3420" w:rsidRDefault="001C3420" w:rsidP="00824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0" w:rsidRDefault="001C3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0" w:rsidRDefault="001C3420" w:rsidP="00E87E7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0" w:rsidRDefault="001C34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4E2BF7"/>
    <w:multiLevelType w:val="singleLevel"/>
    <w:tmpl w:val="954E2BF7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E538B596"/>
    <w:multiLevelType w:val="singleLevel"/>
    <w:tmpl w:val="E538B596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2B243C19"/>
    <w:multiLevelType w:val="singleLevel"/>
    <w:tmpl w:val="2B243C19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58F9FC49"/>
    <w:multiLevelType w:val="singleLevel"/>
    <w:tmpl w:val="58F9FC49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3D746F"/>
    <w:rsid w:val="0003313C"/>
    <w:rsid w:val="0004780C"/>
    <w:rsid w:val="00056762"/>
    <w:rsid w:val="000B4A46"/>
    <w:rsid w:val="00155354"/>
    <w:rsid w:val="00180160"/>
    <w:rsid w:val="00181C19"/>
    <w:rsid w:val="001C3208"/>
    <w:rsid w:val="001C3420"/>
    <w:rsid w:val="00202EC4"/>
    <w:rsid w:val="00235565"/>
    <w:rsid w:val="00276306"/>
    <w:rsid w:val="00285B4F"/>
    <w:rsid w:val="002F5766"/>
    <w:rsid w:val="003031EC"/>
    <w:rsid w:val="00351CAA"/>
    <w:rsid w:val="00375EB0"/>
    <w:rsid w:val="003809A2"/>
    <w:rsid w:val="00404FBF"/>
    <w:rsid w:val="00473F4B"/>
    <w:rsid w:val="00482F5C"/>
    <w:rsid w:val="004F4B55"/>
    <w:rsid w:val="00515B59"/>
    <w:rsid w:val="005606A9"/>
    <w:rsid w:val="005E0565"/>
    <w:rsid w:val="005E0D18"/>
    <w:rsid w:val="006740A8"/>
    <w:rsid w:val="006F4EDD"/>
    <w:rsid w:val="00706B02"/>
    <w:rsid w:val="007072F2"/>
    <w:rsid w:val="00710D9E"/>
    <w:rsid w:val="0071776B"/>
    <w:rsid w:val="007D456B"/>
    <w:rsid w:val="0080085F"/>
    <w:rsid w:val="008249AC"/>
    <w:rsid w:val="00846BAC"/>
    <w:rsid w:val="008B5C82"/>
    <w:rsid w:val="008D4800"/>
    <w:rsid w:val="008E1687"/>
    <w:rsid w:val="00921109"/>
    <w:rsid w:val="009759D8"/>
    <w:rsid w:val="00A07B05"/>
    <w:rsid w:val="00A1217D"/>
    <w:rsid w:val="00A64FFF"/>
    <w:rsid w:val="00A81FDF"/>
    <w:rsid w:val="00B22346"/>
    <w:rsid w:val="00B64CBB"/>
    <w:rsid w:val="00BC04B1"/>
    <w:rsid w:val="00BC070E"/>
    <w:rsid w:val="00BD7447"/>
    <w:rsid w:val="00BE69D1"/>
    <w:rsid w:val="00C3627B"/>
    <w:rsid w:val="00C71348"/>
    <w:rsid w:val="00CA469D"/>
    <w:rsid w:val="00D001AE"/>
    <w:rsid w:val="00DC58BA"/>
    <w:rsid w:val="00DF53CA"/>
    <w:rsid w:val="00E465D0"/>
    <w:rsid w:val="00E654BD"/>
    <w:rsid w:val="00E65A8E"/>
    <w:rsid w:val="00E87E7A"/>
    <w:rsid w:val="00EB2B20"/>
    <w:rsid w:val="00EF3A81"/>
    <w:rsid w:val="00F150C8"/>
    <w:rsid w:val="00F27026"/>
    <w:rsid w:val="00F55A58"/>
    <w:rsid w:val="06A36AEA"/>
    <w:rsid w:val="07BA2595"/>
    <w:rsid w:val="1E0D6A4E"/>
    <w:rsid w:val="1EE47CDE"/>
    <w:rsid w:val="292D0ED7"/>
    <w:rsid w:val="2FAA3826"/>
    <w:rsid w:val="315741AA"/>
    <w:rsid w:val="31D6081E"/>
    <w:rsid w:val="33826AAD"/>
    <w:rsid w:val="37022A09"/>
    <w:rsid w:val="373D746F"/>
    <w:rsid w:val="3FBA5619"/>
    <w:rsid w:val="49AC1B56"/>
    <w:rsid w:val="5A0C5F17"/>
    <w:rsid w:val="67C31D65"/>
    <w:rsid w:val="6E6B5A8C"/>
    <w:rsid w:val="7AE41089"/>
    <w:rsid w:val="7DF6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A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49AC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49AC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8249AC"/>
    <w:pPr>
      <w:spacing w:beforeAutospacing="1" w:afterAutospacing="1"/>
      <w:jc w:val="left"/>
    </w:pPr>
    <w:rPr>
      <w:kern w:val="0"/>
      <w:sz w:val="24"/>
    </w:rPr>
  </w:style>
  <w:style w:type="paragraph" w:styleId="ListParagraph">
    <w:name w:val="List Paragraph"/>
    <w:basedOn w:val="Normal"/>
    <w:uiPriority w:val="99"/>
    <w:qFormat/>
    <w:rsid w:val="008249AC"/>
    <w:pPr>
      <w:ind w:firstLineChars="200" w:firstLine="420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rsid w:val="00E465D0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E465D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65D0"/>
    <w:rPr>
      <w:rFonts w:ascii="Calibri" w:eastAsia="宋体" w:hAnsi="Calibri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65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65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5D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813</Words>
  <Characters>4639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你是翘首以盼的惊喜</dc:creator>
  <cp:keywords/>
  <dc:description/>
  <cp:lastModifiedBy>User</cp:lastModifiedBy>
  <cp:revision>5</cp:revision>
  <cp:lastPrinted>2021-04-15T06:57:00Z</cp:lastPrinted>
  <dcterms:created xsi:type="dcterms:W3CDTF">2022-06-09T01:29:00Z</dcterms:created>
  <dcterms:modified xsi:type="dcterms:W3CDTF">2022-09-06T02:58:00Z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990BB3131C734562BDD3ABBA0FD0DAB6</vt:lpwstr>
  </property>
</Properties>
</file>