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C" w:rsidRDefault="00F421D3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宁乡市白马桥街道2021年部门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整体支出</w:t>
      </w:r>
    </w:p>
    <w:p w:rsidR="0008053C" w:rsidRDefault="00F421D3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绩效自评报告</w:t>
      </w:r>
    </w:p>
    <w:p w:rsidR="0008053C" w:rsidRDefault="0008053C">
      <w:pPr>
        <w:spacing w:line="600" w:lineRule="exact"/>
        <w:ind w:firstLineChars="200" w:firstLine="600"/>
        <w:rPr>
          <w:rFonts w:asciiTheme="minorEastAsia" w:hAnsiTheme="minorEastAsia" w:cstheme="minorEastAsia"/>
          <w:sz w:val="30"/>
          <w:szCs w:val="30"/>
        </w:rPr>
      </w:pPr>
    </w:p>
    <w:p w:rsidR="0008053C" w:rsidRDefault="0008053C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宁乡市财政局《关于印发&lt;宁乡市全面实施预算绩效管理的实施办法&gt;的通知》（宁财绩〔2021〕4号）、宁乡市财政局《关于开展2021年度部门预算单位绩效自评工作的通知》（宁财〔2022〕6号）等相关文件要求，我单位组织绩效评价小组对白马桥街道2021年整体支出实施了绩效自评。现将项目绩效自评情况报告如下：</w:t>
      </w:r>
    </w:p>
    <w:p w:rsidR="0008053C" w:rsidRDefault="00F421D3" w:rsidP="006C199A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一、单位基本情况</w:t>
      </w:r>
    </w:p>
    <w:p w:rsidR="0008053C" w:rsidRDefault="00F421D3" w:rsidP="006C199A">
      <w:pPr>
        <w:spacing w:line="6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（一）机构组成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白马桥街道位于宁乡市南大门，截至2021年年末，本单位辖有7个居民委员会，103个居民小组，户籍人口约3万人。本单位部门共设三中心一所一机关一执法队，即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社会事务综合服务中心、农业综合服务中心、政务服务中心、司法所、政府机关、综合执法大队。</w:t>
      </w:r>
    </w:p>
    <w:p w:rsidR="0008053C" w:rsidRDefault="00F421D3" w:rsidP="006C199A">
      <w:pPr>
        <w:numPr>
          <w:ilvl w:val="0"/>
          <w:numId w:val="1"/>
        </w:numPr>
        <w:spacing w:line="600" w:lineRule="exact"/>
        <w:ind w:firstLineChars="200" w:firstLine="600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各机构具体职能职责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1.社会事务综合服务中心。主要承担民政事务、社保保障、生殖健康宣传、咨询、检查和提供计划生育技术指导服务、乡村规划、环保、建设、城管等管理和执法职责。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2.农业综合服务中心。主要承担农林水等产业新技术、新品种的示范、推广；动植物防疫检疫、病虫害及疫情的检测、预报、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lastRenderedPageBreak/>
        <w:t>防治和处理；畜禽与畜禽产品检疫、检验；森林资源管理、护林防火；水资源管理、防汛抗旱、农田水利建设；农业机械管理；农产品质量安全监测等职责。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3.政务服务中心。主要承担文化宣传、广播影视、法制教育、文艺演出、群众体育、科技推广、科普培训、安全生产监管、食品安全监管等职责。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4.司法所。主要承担司法调处工作。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5.政府机关。承担全镇税收收缴，财政资金收入、调度、使用和监管、主管政府全面工作。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6.综合执法大队。主要负责辖区内城管、综合治理等职责。</w:t>
      </w:r>
    </w:p>
    <w:p w:rsidR="0008053C" w:rsidRDefault="00F421D3" w:rsidP="006C199A">
      <w:pPr>
        <w:spacing w:line="6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（三）人员概况。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共有在职人员127人，其中政府机关45人，司法所3人，社会事务综合服务中心27人（含城管执法6人），农业服务中心49人，政务服务中心3人，较上年增加1人。</w:t>
      </w:r>
    </w:p>
    <w:p w:rsidR="0008053C" w:rsidRDefault="00F421D3" w:rsidP="006C199A">
      <w:pPr>
        <w:spacing w:line="600" w:lineRule="exact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（四）2021年整体支出情况 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年本单位收入决算数为7,202.57万元(含一般公共预算财政拨款6,783.85万元，政府性基金预算财政拨款90.85万元，国有资本经营预算财政拨款4.05万元，其他收入323.82万元），支出决算数为7,202.57万元（含基本支出3,035.38万元，项目支出4,167.19万元）。本年度实现收支平衡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2020年支出总额8,628.22万元，本年度支出决算数相对上一年度减少1,425.65万元，下降了16.52%。主要原因为项目支出的减少。</w:t>
      </w:r>
    </w:p>
    <w:p w:rsidR="0008053C" w:rsidRDefault="00F421D3" w:rsidP="006C199A">
      <w:pPr>
        <w:spacing w:line="6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二、一般公共预算支出情况</w:t>
      </w:r>
    </w:p>
    <w:p w:rsidR="0008053C" w:rsidRDefault="00F421D3" w:rsidP="006C199A">
      <w:pPr>
        <w:spacing w:line="6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（一）基本支出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1.基本支出整体情况 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2021年度本单位基本支出决算数为3,035.38万元，占年度总支出的42.14%。相对上一年度基本支出决算数2,444.93万元，上升了24.15%。</w:t>
      </w:r>
    </w:p>
    <w:p w:rsidR="0008053C" w:rsidRDefault="00F421D3">
      <w:pPr>
        <w:numPr>
          <w:ilvl w:val="0"/>
          <w:numId w:val="2"/>
        </w:numPr>
        <w:spacing w:line="600" w:lineRule="exact"/>
        <w:ind w:left="0"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按支出性质和经济分类，基本支出具体包括：工资福利支出 2,407.35万元；商品和服务支出476.69万元；对个人和家庭的补助145.75万元；资本性支出5.59万元。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（2）按支出功能科目分类，基本支出具体包括：一般公共服务支出1,826.52万元；公共安全支出41.92万元；社会保障和就业支出521.47万元；卫生健康支出69.90 万元；城乡社区支出80.26万元；农林水支出411.30万元；住房保障支出84.01万元。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“三公”经费管理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2021年“三公”经费预算总额</w:t>
      </w:r>
      <w:r w:rsidR="00963E14">
        <w:rPr>
          <w:rFonts w:ascii="仿宋_GB2312" w:eastAsia="仿宋_GB2312" w:hAnsi="仿宋_GB2312" w:cs="仿宋_GB2312" w:hint="eastAsia"/>
          <w:sz w:val="30"/>
          <w:szCs w:val="30"/>
        </w:rPr>
        <w:t>29</w:t>
      </w:r>
      <w:r>
        <w:rPr>
          <w:rFonts w:ascii="仿宋_GB2312" w:eastAsia="仿宋_GB2312" w:hAnsi="仿宋_GB2312" w:cs="仿宋_GB2312" w:hint="eastAsia"/>
          <w:sz w:val="30"/>
          <w:szCs w:val="30"/>
        </w:rPr>
        <w:t>.89万元，决算总额3.19万元，决算总额为年初预算的</w:t>
      </w:r>
      <w:r w:rsidR="00963E14">
        <w:rPr>
          <w:rFonts w:ascii="仿宋_GB2312" w:eastAsia="仿宋_GB2312" w:hAnsi="仿宋_GB2312" w:cs="仿宋_GB2312" w:hint="eastAsia"/>
          <w:sz w:val="30"/>
          <w:szCs w:val="30"/>
        </w:rPr>
        <w:t>10.67</w:t>
      </w:r>
      <w:r>
        <w:rPr>
          <w:rFonts w:ascii="仿宋_GB2312" w:eastAsia="仿宋_GB2312" w:hAnsi="仿宋_GB2312" w:cs="仿宋_GB2312" w:hint="eastAsia"/>
          <w:sz w:val="30"/>
          <w:szCs w:val="30"/>
        </w:rPr>
        <w:t>%，少支出了</w:t>
      </w:r>
      <w:r w:rsidR="00963E14">
        <w:rPr>
          <w:rFonts w:ascii="仿宋_GB2312" w:eastAsia="仿宋_GB2312" w:hAnsi="仿宋_GB2312" w:cs="仿宋_GB2312" w:hint="eastAsia"/>
          <w:sz w:val="30"/>
          <w:szCs w:val="30"/>
        </w:rPr>
        <w:t>26.7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万元；上年度决算总额为</w:t>
      </w:r>
      <w:r w:rsidR="006C199A">
        <w:rPr>
          <w:rFonts w:ascii="仿宋_GB2312" w:eastAsia="仿宋_GB2312" w:hAnsi="仿宋_GB2312" w:cs="仿宋_GB2312" w:hint="eastAsia"/>
          <w:sz w:val="30"/>
          <w:szCs w:val="30"/>
        </w:rPr>
        <w:t>3.19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万元，本年度决算总额</w:t>
      </w:r>
      <w:r w:rsidR="006C199A">
        <w:rPr>
          <w:rFonts w:ascii="仿宋_GB2312" w:eastAsia="仿宋_GB2312" w:hAnsi="仿宋_GB2312" w:cs="仿宋_GB2312" w:hint="eastAsia"/>
          <w:sz w:val="30"/>
          <w:szCs w:val="30"/>
        </w:rPr>
        <w:t>与上年持平</w:t>
      </w:r>
      <w:r>
        <w:rPr>
          <w:rFonts w:ascii="仿宋_GB2312" w:eastAsia="仿宋_GB2312" w:hAnsi="仿宋_GB2312" w:cs="仿宋_GB2312" w:hint="eastAsia"/>
          <w:sz w:val="30"/>
          <w:szCs w:val="30"/>
        </w:rPr>
        <w:t>。具体分项说明如下：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(1)公务接待费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2021年预算安排2</w:t>
      </w:r>
      <w:r w:rsidR="00963E14"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.89万元，决算数为2.53万元，决算数为年初预算的</w:t>
      </w:r>
      <w:r w:rsidR="00963E14">
        <w:rPr>
          <w:rFonts w:ascii="仿宋_GB2312" w:eastAsia="仿宋_GB2312" w:hAnsi="仿宋_GB2312" w:cs="仿宋_GB2312" w:hint="eastAsia"/>
          <w:sz w:val="30"/>
          <w:szCs w:val="30"/>
        </w:rPr>
        <w:t>9.77</w:t>
      </w:r>
      <w:r>
        <w:rPr>
          <w:rFonts w:ascii="仿宋_GB2312" w:eastAsia="仿宋_GB2312" w:hAnsi="仿宋_GB2312" w:cs="仿宋_GB2312" w:hint="eastAsia"/>
          <w:sz w:val="30"/>
          <w:szCs w:val="30"/>
        </w:rPr>
        <w:t>%，少支出了2</w:t>
      </w:r>
      <w:r w:rsidR="00963E14"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.36万元；上年度决算数为</w:t>
      </w:r>
      <w:r w:rsidR="006C199A">
        <w:rPr>
          <w:rFonts w:ascii="仿宋_GB2312" w:eastAsia="仿宋_GB2312" w:hAnsi="仿宋_GB2312" w:cs="仿宋_GB2312" w:hint="eastAsia"/>
          <w:sz w:val="30"/>
          <w:szCs w:val="30"/>
        </w:rPr>
        <w:t>2.53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r w:rsidR="006C199A">
        <w:rPr>
          <w:rFonts w:ascii="仿宋_GB2312" w:eastAsia="仿宋_GB2312" w:hAnsi="仿宋_GB2312" w:cs="仿宋_GB2312" w:hint="eastAsia"/>
          <w:sz w:val="30"/>
          <w:szCs w:val="30"/>
        </w:rPr>
        <w:t>本年度决算总额与上年持平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(2)因公出国（境）经费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 w:rsidR="006C199A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年预算安排0万元，决算0万元。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(3)公务用车购置及运行维护费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本单位现有公务用车1辆，2021年预算安排公务用车购置费0元、运行维护费4万元，运行维护费决算支出0.66万元，决算数为年初预算的16.50%，少支出了3.34万元；上年度决算数为0.66万元，与上年持平。</w:t>
      </w:r>
    </w:p>
    <w:p w:rsidR="0008053C" w:rsidRDefault="00F421D3" w:rsidP="006C199A">
      <w:pPr>
        <w:numPr>
          <w:ilvl w:val="0"/>
          <w:numId w:val="3"/>
        </w:numPr>
        <w:spacing w:line="600" w:lineRule="exact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项目支出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1.项目支出整体情况 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2021年本单位项目支出决算数为4,167.19万元，占年度总支出的57.86%。相对上一年度项目支出决算数6,183.29万元，下降了32.61%。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2.项目支出具体情况 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（1）按支出性质和经济分类，具体包括：商品和服务支出556.74万元；对个人和家庭的补助支出406.01万元；资本性支出(基本建设）757.88万元；资本性支出：2,446.56万元。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2）按支出功能科目分类，具体包括：一般公共服务支出1,275.02万元；国防支出3.00万元；公共安全支出53.77万元；教育支出244.03万元；文化旅游体育与传媒支出25.40万元；社会保障和就业支出386.75万元；卫生健康支出54.25万元；节能环保支出247.50万元；城乡社区支出588.13万元；农林水支出551.04万元；交通运输支出23.56万元；住房保障支出699.31万元；国有资本经营预算支出4.05万元；其他支出11.39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万元。</w:t>
      </w:r>
    </w:p>
    <w:p w:rsidR="0008053C" w:rsidRDefault="00F421D3" w:rsidP="006C199A">
      <w:pPr>
        <w:spacing w:line="600" w:lineRule="exact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(三)项目资金使用管理情况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单位财政所在宁乡市乡镇财政管理局的领导下，认真遵照《宁乡市乡镇财政资金监管实施办法》，积极开展财政资金监管工作。成立了财政资金监管领导小组，对各种财政资金组织开展督促检查。监管小组成员加强学习、熟练业务，积极开展抽查巡查，对每个项目及时做好事前、事中、事后巡查工作，及时开展绩效自评工作，切实做到“用钱必有效，无效必问责”，确保各项目资金的使用符合政策要求并及时到位。部门预决算编报工作严格按照上级通知精神，及时进行上报，做到了账表一致，并按相关规定在宁乡市人民政府门户网站上进行公开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时，本单位根据单位实际情况制定了《白马桥街道办事处财务管理制度》、《白马桥街道办事处项目工程管理制度》等制度。资金的拨付具有完整的审批程序和手续，项目的重大开支按照财务管理制度及“三重一大”的要求事前经过评估论证。使用范围符合部门预算批复的用途，不存在截留、挤占、挪用、虚列支出等情况，预决算及“三公”经费信息均按规定时限公开。</w:t>
      </w:r>
    </w:p>
    <w:p w:rsidR="0008053C" w:rsidRDefault="00F421D3" w:rsidP="006C199A">
      <w:pPr>
        <w:spacing w:line="600" w:lineRule="exact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（四）资产管理情况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国有资产管理落实到位，已将所属单位国有资产纳入国有资产系统管理，资产变动情况已及时录入系统，由机关固定资产管理员陈素平负责管理系统，做到了账实相符，账账相符。严格落实各项审批程序，没有出现资产流失、资产失控和资产价值非正常贬值消耗等情况。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现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对我单位本年度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资产管理情况报告如下：</w:t>
      </w:r>
    </w:p>
    <w:p w:rsidR="0008053C" w:rsidRDefault="00F421D3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1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.存量资产情况</w:t>
      </w:r>
    </w:p>
    <w:p w:rsidR="0008053C" w:rsidRDefault="00F421D3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截止到2021年底，本单位固定资产原值总额484.82万元，其中，房屋资产为311.78万元，占整个资产总额的64.31%；通用设备(含车辆）128.35万元，占资产总额的26.47%；专用设备12.91万元，占资产总额的2.66%；家具用具31.77万元，占资产总额的6.55%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2.2021年度，本单位资产配置情况正常，其中固定资产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484.82</w:t>
      </w: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万元，计提折旧163.06万元，固定资产净值321.76万元；在建工程期末为2,066.01万元，相比年初1,538.08万元，增加了527.93万元。</w:t>
      </w:r>
    </w:p>
    <w:p w:rsidR="0008053C" w:rsidRDefault="00F421D3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3.本单位没有利用国有资产对外投资、出租出借国有资产情况。</w:t>
      </w:r>
    </w:p>
    <w:p w:rsidR="0008053C" w:rsidRDefault="00F421D3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4.本单位的资产基本能够满足履行职能的需要，没有空置和浪费现象。</w:t>
      </w:r>
    </w:p>
    <w:p w:rsidR="0008053C" w:rsidRDefault="00F421D3" w:rsidP="006C199A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三、整体支出绩效情况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2021年，全年实现税收入库1.67亿元，同比增长6.92%，完成固定资产投资47.19亿元，完成全年任务的107%，同比增长19.5%；社会消费品零售总额11.54亿元，同比增长17.6%。实现了稳中有增的发展目标。                                                                  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2021年度，在市委、市政府的坚强领导下，白马桥街道党工委、办事处紧紧围绕“山水洲城、幸福白马”的目标定位，真抓实干，克难奋进，各项事业发展呈现良好态势。</w:t>
      </w:r>
    </w:p>
    <w:p w:rsidR="0008053C" w:rsidRDefault="00F421D3" w:rsidP="006C199A">
      <w:pPr>
        <w:numPr>
          <w:ilvl w:val="0"/>
          <w:numId w:val="4"/>
        </w:numPr>
        <w:spacing w:line="600" w:lineRule="exact"/>
        <w:ind w:left="0"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推动社会大局安全稳定。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创新社会治理。深入贯彻落实长沙市委“党建聚合力”工程，切实发挥党建引领社会治理的作用，做好“党建+”文章，扎实推进党员干部“四联五到位”民情大走访活动，按照“党建引领、网格治理、多方参与、居民自治”的工作思路，创新推行党建聚合力、“联心136”工程，有效畅通居民群众诉求、协调、反馈、建议等渠道，前三季度，共收集问题1307个，除小区停车难、安置区办证、两安用地、凤形、正农老居民区基础设施滞后等问题需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等待上级政策外，</w:t>
      </w:r>
      <w:r>
        <w:rPr>
          <w:rFonts w:ascii="仿宋_GB2312" w:eastAsia="仿宋_GB2312" w:hAnsi="仿宋_GB2312" w:cs="仿宋_GB2312" w:hint="eastAsia"/>
          <w:sz w:val="30"/>
          <w:szCs w:val="30"/>
        </w:rPr>
        <w:t>已办结1281个，办结率达到98.01%，涉及的群众满意度达100%。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强化综合治理。始终坚持人民至上、生命至上，全力推进平安白马建设；突出道路交通、工贸企业、工地、消防、食品、校园、网络等重点领域安全治理，严管重罚立案查处存在安全隐患的生产企业26家，罚款10.8万元。全年集中开展交通执法行动96次，劝导整治110余次，拘留无牌无证驾驶29人，现场处罚、教育2800多人次。在重要节假日，街道、社区干部路段值守，全力防风险、除隐患、遏事故，保障居民安全出行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维护社会稳定。以解决问题为抓手，强化12名重点人员管控，扎实推进信访积案“减量清零”行动；用心用情成功化解曹德明、钟南香夫妇、钟细端、曾正才和谢寿文多年的信访积案；一直以来困扰街道的15件信访问题，绝大多数已得到解决，民调位列全市第三，居民幸福感、满意度得到大幅提升。</w:t>
      </w:r>
    </w:p>
    <w:p w:rsidR="0008053C" w:rsidRDefault="00F421D3" w:rsidP="006C199A">
      <w:pPr>
        <w:numPr>
          <w:ilvl w:val="0"/>
          <w:numId w:val="4"/>
        </w:numPr>
        <w:spacing w:line="600" w:lineRule="exact"/>
        <w:ind w:left="0"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做好常态疫情防控，推动民生事业全面进步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面对疫情反弹，街道上下切实提高政治站位，全面落实“外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防输入、内防反弹”的总体防控策略，按照“及时发现、快速处置、精准管控、有效救治”的原则，迅速启动疫情防控应急机制，精准落实防疫防控宣传、返（来）宁人员申报筛查、居家隔离监测，“六包一”责任管控等疫情防控制度，安全有序做好疫苗接种工作和疫情联防联控工作。期间，先后进行两次核酸检测，累计检测人数达到13.2万人次，结果均为阴性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为民办实事解难题，街道党工委坚持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</w:rPr>
        <w:t>以解决群众反映的问题为出发点，以提升群众满意度为落脚点，全面</w:t>
      </w:r>
      <w:r>
        <w:rPr>
          <w:rFonts w:ascii="仿宋_GB2312" w:eastAsia="仿宋_GB2312" w:hAnsi="仿宋_GB2312" w:cs="仿宋_GB2312" w:hint="eastAsia"/>
          <w:sz w:val="30"/>
          <w:szCs w:val="30"/>
        </w:rPr>
        <w:t>落实五保、低保、医保、养保等保障政策，扎实推进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养保核查“回头看”，共计核查22430人，核查率达100%。实现</w:t>
      </w:r>
      <w:r>
        <w:rPr>
          <w:rFonts w:ascii="仿宋_GB2312" w:eastAsia="仿宋_GB2312" w:hAnsi="仿宋_GB2312" w:cs="仿宋_GB2312" w:hint="eastAsia"/>
          <w:sz w:val="30"/>
          <w:szCs w:val="30"/>
        </w:rPr>
        <w:t>全覆盖；认真落实家庭医生签约服务，实现扎实推进免费健康体检和公共卫生服务；筹资300余万元，完成对滨江小学食堂、消防设施，白马桥中心小学田径场进行提质改造；按政策落实8户监测对象一对一结对帮扶，安排6.2万元用于15户脱贫不稳定户公益性岗位，保证所有农业人口人均年收入大于6500元。同时，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</w:rPr>
        <w:t>充分发挥网格化管理作用，深入开展“我为群众办实事”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</w:rPr>
        <w:t>全力破解网格难题，主动回应人民群众呼声，让“末梢治理”难点变亮点。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聚焦产业项目，优化营商环境，经济指标稳中有进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压实党政班子一对一联系企业项目责任和网格干部责任，积极营造良好的施工、经营环境，重点帮促吾悦广场、凤凰新城、湘龙府、珺钰府等9个地产项目建设提速；域内5个市重大项目（吾悦广场、珺钰府、湘龙府、香山文景苑、凤凰新城），1个新增房产项目（兆基沩水玥）建设势头强劲，另3个地产项目按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计划稳步推进。6月11日吾悦广场商业综合体正式投入运营，10万平方米商业满铺开业，引入品牌达232个。积极向上争资1000余万元，推动盐业公司、丽水家园、肉食公司三个老旧小区改造项目建设，丽水家园小区改造项目代表宁乡迎接贵州省开阳县党政代表观摩。</w:t>
      </w:r>
    </w:p>
    <w:p w:rsidR="0008053C" w:rsidRDefault="00F421D3" w:rsidP="006C199A">
      <w:pPr>
        <w:numPr>
          <w:ilvl w:val="0"/>
          <w:numId w:val="5"/>
        </w:numPr>
        <w:spacing w:line="6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存在的问题及建议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  <w:highlight w:val="yellow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年度本单位预算数进行了一定幅度的调整，预算编制的精准度有待提高。下一年度，本单位将进一步强化预算管理意识，预算编制前多与有关各方做好沟通衔接，提高预算编制的科学性、合理性、准确性和可控性。</w:t>
      </w:r>
    </w:p>
    <w:p w:rsidR="0008053C" w:rsidRDefault="00F421D3" w:rsidP="006C199A">
      <w:pPr>
        <w:numPr>
          <w:ilvl w:val="0"/>
          <w:numId w:val="5"/>
        </w:numPr>
        <w:spacing w:line="60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下一步改进的措施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（一）科学编制年初预算，严格预算调整审核。进一步细化，标准化公用经费预算编制依据，确保机构正常运转；严格控制公用经费预算调增的审核，明确预算调整的限定范围，规范预算调整额度的审批权限。</w:t>
      </w:r>
    </w:p>
    <w:p w:rsidR="0008053C" w:rsidRDefault="00F421D3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加强预算绩效管理。进一步强化绩效管理理念，及时总结项目的资金使用情况、预算执行情况、项目组织实施情况及项目绩效情况，准确、规范填写绩效自评报告并及时报送，以发挥自我评价的效果，在自评价中总结经验、发现问题，在自评价中提升项目及资金管理水平。</w:t>
      </w:r>
    </w:p>
    <w:p w:rsidR="0008053C" w:rsidRDefault="0008053C">
      <w:pPr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08053C" w:rsidRDefault="00F421D3">
      <w:pPr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附件1：《宁乡市白马桥街道2021年部门整体支出绩效自评评分表 》 </w:t>
      </w:r>
    </w:p>
    <w:p w:rsidR="0008053C" w:rsidRDefault="00F421D3">
      <w:pPr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附件2：《宁乡市白马桥街道2021年部门整体支出绩效自评基础数据表》</w:t>
      </w:r>
    </w:p>
    <w:p w:rsidR="0008053C" w:rsidRDefault="00F421D3">
      <w:pPr>
        <w:spacing w:line="600" w:lineRule="exact"/>
        <w:ind w:firstLineChars="200" w:firstLine="60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                 </w:t>
      </w:r>
    </w:p>
    <w:p w:rsidR="0008053C" w:rsidRDefault="0008053C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8053C" w:rsidRDefault="0008053C">
      <w:pPr>
        <w:pStyle w:val="2"/>
        <w:rPr>
          <w:rFonts w:ascii="仿宋_GB2312" w:eastAsia="仿宋_GB2312" w:hAnsi="仿宋_GB2312" w:cs="仿宋_GB2312"/>
          <w:sz w:val="30"/>
          <w:szCs w:val="30"/>
        </w:rPr>
      </w:pPr>
    </w:p>
    <w:p w:rsidR="0008053C" w:rsidRDefault="0008053C">
      <w:pPr>
        <w:rPr>
          <w:rFonts w:ascii="仿宋_GB2312" w:eastAsia="仿宋_GB2312" w:hAnsi="仿宋_GB2312" w:cs="仿宋_GB2312"/>
          <w:sz w:val="30"/>
          <w:szCs w:val="30"/>
        </w:rPr>
      </w:pPr>
    </w:p>
    <w:p w:rsidR="0008053C" w:rsidRDefault="0008053C">
      <w:pPr>
        <w:pStyle w:val="2"/>
      </w:pPr>
    </w:p>
    <w:p w:rsidR="0008053C" w:rsidRDefault="00F421D3">
      <w:pPr>
        <w:spacing w:line="600" w:lineRule="exact"/>
        <w:ind w:firstLineChars="1500" w:firstLine="45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宁乡市白马桥街道办事处</w:t>
      </w:r>
    </w:p>
    <w:p w:rsidR="0008053C" w:rsidRDefault="00F421D3">
      <w:pPr>
        <w:spacing w:line="600" w:lineRule="exact"/>
        <w:ind w:firstLineChars="1700" w:firstLine="51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2022年4月25日</w:t>
      </w:r>
    </w:p>
    <w:sectPr w:rsidR="0008053C" w:rsidSect="0008053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AB" w:rsidRDefault="004155AB" w:rsidP="0008053C">
      <w:r>
        <w:separator/>
      </w:r>
    </w:p>
  </w:endnote>
  <w:endnote w:type="continuationSeparator" w:id="1">
    <w:p w:rsidR="004155AB" w:rsidRDefault="004155AB" w:rsidP="0008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3C" w:rsidRDefault="00035D7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08053C" w:rsidRDefault="00035D7F">
                <w:pPr>
                  <w:pStyle w:val="a3"/>
                </w:pPr>
                <w:r>
                  <w:fldChar w:fldCharType="begin"/>
                </w:r>
                <w:r w:rsidR="00F421D3">
                  <w:instrText xml:space="preserve"> PAGE  \* MERGEFORMAT </w:instrText>
                </w:r>
                <w:r>
                  <w:fldChar w:fldCharType="separate"/>
                </w:r>
                <w:r w:rsidR="00963E1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AB" w:rsidRDefault="004155AB" w:rsidP="0008053C">
      <w:r>
        <w:separator/>
      </w:r>
    </w:p>
  </w:footnote>
  <w:footnote w:type="continuationSeparator" w:id="1">
    <w:p w:rsidR="004155AB" w:rsidRDefault="004155AB" w:rsidP="0008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4E2BF7"/>
    <w:multiLevelType w:val="singleLevel"/>
    <w:tmpl w:val="954E2BF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D36B045"/>
    <w:multiLevelType w:val="singleLevel"/>
    <w:tmpl w:val="BD36B045"/>
    <w:lvl w:ilvl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abstractNum w:abstractNumId="2">
    <w:nsid w:val="E538B596"/>
    <w:multiLevelType w:val="singleLevel"/>
    <w:tmpl w:val="E538B596"/>
    <w:lvl w:ilvl="0">
      <w:start w:val="1"/>
      <w:numFmt w:val="decimal"/>
      <w:suff w:val="nothing"/>
      <w:lvlText w:val="（%1）"/>
      <w:lvlJc w:val="left"/>
      <w:pPr>
        <w:ind w:left="-180"/>
      </w:pPr>
    </w:lvl>
  </w:abstractNum>
  <w:abstractNum w:abstractNumId="3">
    <w:nsid w:val="2B243C19"/>
    <w:multiLevelType w:val="singleLevel"/>
    <w:tmpl w:val="2B243C1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8F9FC49"/>
    <w:multiLevelType w:val="singleLevel"/>
    <w:tmpl w:val="58F9FC49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EzMjk4OWE0N2UyNjMyZWMxZjYzNzE0ODM5OTYwODMifQ=="/>
  </w:docVars>
  <w:rsids>
    <w:rsidRoot w:val="373D746F"/>
    <w:rsid w:val="0003313C"/>
    <w:rsid w:val="00035D7F"/>
    <w:rsid w:val="0004780C"/>
    <w:rsid w:val="0008053C"/>
    <w:rsid w:val="000B4A46"/>
    <w:rsid w:val="00181C19"/>
    <w:rsid w:val="00202EC4"/>
    <w:rsid w:val="00235565"/>
    <w:rsid w:val="00276306"/>
    <w:rsid w:val="00285B4F"/>
    <w:rsid w:val="003031EC"/>
    <w:rsid w:val="00404FBF"/>
    <w:rsid w:val="004155AB"/>
    <w:rsid w:val="00482F5C"/>
    <w:rsid w:val="004F4B55"/>
    <w:rsid w:val="00515B59"/>
    <w:rsid w:val="005E0D18"/>
    <w:rsid w:val="006740A8"/>
    <w:rsid w:val="006C199A"/>
    <w:rsid w:val="006F4EDD"/>
    <w:rsid w:val="007072F2"/>
    <w:rsid w:val="0071776B"/>
    <w:rsid w:val="007D456B"/>
    <w:rsid w:val="00846BAC"/>
    <w:rsid w:val="008B5C82"/>
    <w:rsid w:val="00963E14"/>
    <w:rsid w:val="009759D8"/>
    <w:rsid w:val="00A07B05"/>
    <w:rsid w:val="00A64FFF"/>
    <w:rsid w:val="00B22346"/>
    <w:rsid w:val="00B64CBB"/>
    <w:rsid w:val="00BC070E"/>
    <w:rsid w:val="00BD7447"/>
    <w:rsid w:val="00C3627B"/>
    <w:rsid w:val="00CA469D"/>
    <w:rsid w:val="00D001AE"/>
    <w:rsid w:val="00DC58BA"/>
    <w:rsid w:val="00EF3A81"/>
    <w:rsid w:val="00F150C8"/>
    <w:rsid w:val="00F421D3"/>
    <w:rsid w:val="030171B2"/>
    <w:rsid w:val="06A36AEA"/>
    <w:rsid w:val="07BA2595"/>
    <w:rsid w:val="080062CE"/>
    <w:rsid w:val="1E0D6A4E"/>
    <w:rsid w:val="1EE47CDE"/>
    <w:rsid w:val="21202AA1"/>
    <w:rsid w:val="292D0ED7"/>
    <w:rsid w:val="2B2736D9"/>
    <w:rsid w:val="2BA05264"/>
    <w:rsid w:val="2FAA3826"/>
    <w:rsid w:val="31415708"/>
    <w:rsid w:val="315741AA"/>
    <w:rsid w:val="31D6081E"/>
    <w:rsid w:val="329545F7"/>
    <w:rsid w:val="33826AAD"/>
    <w:rsid w:val="37022A09"/>
    <w:rsid w:val="373D746F"/>
    <w:rsid w:val="3CD0625B"/>
    <w:rsid w:val="3D2B45B1"/>
    <w:rsid w:val="3FBA5619"/>
    <w:rsid w:val="3FF52588"/>
    <w:rsid w:val="49AC1B56"/>
    <w:rsid w:val="5096380C"/>
    <w:rsid w:val="53BB6DED"/>
    <w:rsid w:val="55E365F9"/>
    <w:rsid w:val="59E2772A"/>
    <w:rsid w:val="5A0C5F17"/>
    <w:rsid w:val="5B444A50"/>
    <w:rsid w:val="5C785B48"/>
    <w:rsid w:val="67C31D65"/>
    <w:rsid w:val="6E6B5A8C"/>
    <w:rsid w:val="77151968"/>
    <w:rsid w:val="7AE41089"/>
    <w:rsid w:val="7DF64150"/>
    <w:rsid w:val="7F6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805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8053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8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8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8053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0805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8053C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8053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196E2E-347F-4BEA-9315-E28D7A2A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772</Words>
  <Characters>4407</Characters>
  <Application>Microsoft Office Word</Application>
  <DocSecurity>0</DocSecurity>
  <Lines>36</Lines>
  <Paragraphs>10</Paragraphs>
  <ScaleCrop>false</ScaleCrop>
  <Company>微软中国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你是翘首以盼的惊喜</dc:creator>
  <cp:lastModifiedBy>微软用户</cp:lastModifiedBy>
  <cp:revision>8</cp:revision>
  <cp:lastPrinted>2022-04-24T03:13:00Z</cp:lastPrinted>
  <dcterms:created xsi:type="dcterms:W3CDTF">2021-03-22T03:26:00Z</dcterms:created>
  <dcterms:modified xsi:type="dcterms:W3CDTF">2022-09-06T02:23:00Z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990BB3131C734562BDD3ABBA0FD0DAB6</vt:lpwstr>
  </property>
  <property fmtid="{D5CDD505-2E9C-101B-9397-08002B2CF9AE}" pid="4" name="commondata">
    <vt:lpwstr>eyJoZGlkIjoiN2EzMjk4OWE0N2UyNjMyZWMxZjYzNzE0ODM5OTYwODMifQ==</vt:lpwstr>
  </property>
</Properties>
</file>