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宁乡市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白马桥街道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部门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整体支出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绩效自评报告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  <w:t>根据宁乡市财政局《关于印发&lt;宁乡市全面实施预算绩效管理的实施办法&gt;的通知》（宁财绩〔2021〕4号）文件要求，我单位组织绩效评价小组对白马桥街道2022年</w:t>
      </w:r>
      <w:r>
        <w:rPr>
          <w:rFonts w:hint="eastAsia" w:ascii="仿宋_GB2312" w:hAnsi="仿宋_GB2312" w:eastAsia="仿宋_GB2312" w:cs="仿宋_GB2312"/>
          <w:sz w:val="30"/>
          <w:szCs w:val="30"/>
        </w:rPr>
        <w:t>整体支出</w:t>
      </w:r>
      <w:r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  <w:t>实施了绩效自评。现将项目绩效自评情况报告如下：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（一）机构组成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  <w:t>白马桥街道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位于宁乡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南大门，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截至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2022年年末，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辖有7个居民委员会，103个居民小组，户籍人口约3万人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现有社区干部44人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部门共设三中心一所一机关一执法队，即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社会事务综合服务中心、农业综合服务中心、政务服务中心、司法所、政府机关、综合执法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both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  <w:lang w:eastAsia="zh-CN"/>
        </w:rPr>
        <w:t>）各机构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highlight w:val="none"/>
        </w:rPr>
        <w:t>具体职能职责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社会事务综合服务中心。主要承担民政事务、社保保障、生殖健康宣传、咨询、检查和提供计划生育技术指导服务、乡村规划、环保、建设、城管等管理和执法职责。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农业综合服务中心。主要承担农林水等产业新技术、新品种的示范、推广；动植物防疫检疫、病虫害及疫情的检测、预报、防治和处理；畜禽与畜禽产品检疫、检验；森林资源管理、护林防火；水资源管理、防汛抗旱、农田水利建设；农业机械管理；农产品质量安全监测等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政务服务中心。主要承担文化宣传、广播影视、法制教育、文艺演出、群众体育、科技推广、科普培训、安全生产监管、食品安全监管等职责。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司法所。主要承担司法调处工作。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机关。承担全镇税收收缴，财政资金收入、调度、使用和监管、主管政府全面工作。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综合执法大队。主要负责辖区内城管、综合治理等职责。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（三）人员概况。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共有在职人员12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人，其中政府机关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5人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司法所3人，社会事务综合服务中心2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含城管执法6人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，农业服务中心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人，政务服务中心3人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（四）20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年整体支出情况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本单位收入决算数为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5,647.65万元(含一般公共预算财政拨款5,271.51万元，政府性基金预算财政拨款2.82万元，其他收入373.32万元），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支出决算数为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5,647.65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基本支出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3,025.54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万元，项目支出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2,622.11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本年度实现收支平衡。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2021年支出总额7,202.57万元，本年度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支出决算数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相对上一年度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减少1,554.92万元，下降了21.59%。主要原因为项目支出的减少。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（一）基本支出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基本支出整体情况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2022年度本单位基本支出决算数为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3,025.54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万元，占年度总支出的53.57%。相对上一年度基本支出决算数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3,035.38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万元，下降0.32%，基本持平。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2.基本支出具体情况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按支出功能科目分类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基本支出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具体包括：一般公共服务支出2,165.18万元；社会保障和就业支出337.03万元；卫生健康支出91.79 万元；农林水支出322.70万元；住房保障支出108.84万元。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“三公”经费管理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年“三公”经费预算总额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25.50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万元，决算总额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2.38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决算总额为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年初预算的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9.33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少支出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23.12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；上年度决算总额为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3.19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，本年度决算总额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较上年减少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0.81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万元，下降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25.39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%。具体分项说明如下：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(1)公务接待费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年预算安排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25.50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决算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数为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2.38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上年度决算数为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2.53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eastAsia="zh-CN"/>
        </w:rPr>
        <w:t>本年度决算数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较</w:t>
      </w:r>
      <w:r>
        <w:rPr>
          <w:rFonts w:hint="eastAsia" w:ascii="仿宋_GB2312" w:hAnsi="仿宋_GB2312" w:eastAsia="仿宋_GB2312" w:cs="仿宋_GB2312"/>
          <w:sz w:val="30"/>
          <w:szCs w:val="30"/>
        </w:rPr>
        <w:t>上年减少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0.15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万元，下降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5.93</w:t>
      </w:r>
      <w:r>
        <w:rPr>
          <w:rFonts w:hint="eastAsia" w:ascii="仿宋_GB2312" w:hAnsi="仿宋_GB2312" w:eastAsia="仿宋_GB2312" w:cs="仿宋_GB2312"/>
          <w:sz w:val="30"/>
          <w:szCs w:val="30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(2)因公出国（境）经费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年预算安排0万元，决算0万元。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(3)公务用车购置及运行维护费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年预算安排0万元，决算0万元。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项目支出整体情况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项目支出决算数为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2,622.11万元，占年度总支出的46.43%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相对上一年度项目支出决算数4,167.19万元，下降了37.08%。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项目支出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体情况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按支出功能科目分类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具体包括：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一般公共服务支出845.92万元；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公共安全支出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83.90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教育支出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199.80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文化旅游体育与传媒支出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9.52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社会保障和就业支出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154.23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卫生健康支出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39.82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节能环保支出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79.46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城乡社区支出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76.50万元；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农林水支出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369.82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交通运输支出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34.51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商业服务业等支出2.30万元，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住房保障支出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691.32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；灾害防治及应急管理支出35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.00万元。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(三)项目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资金使用管理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所在宁乡市乡镇财政管理局的领导下，认真遵照《宁乡市乡镇财政资金监管实施办法》，积极开展财政资金监管工作。成立了财政资金监管领导小组，对各种财政资金组织开展督促检查。监管小组成员加强学习、熟练业务，积极开展抽查巡查，对每个项目及时做好事前、事中、事后巡查工作，及时开展绩效自评工作，切实做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用钱必有效，无效必问责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”，</w:t>
      </w:r>
      <w:r>
        <w:rPr>
          <w:rFonts w:hint="eastAsia" w:ascii="仿宋_GB2312" w:hAnsi="仿宋_GB2312" w:eastAsia="仿宋_GB2312" w:cs="仿宋_GB2312"/>
          <w:sz w:val="30"/>
          <w:szCs w:val="30"/>
        </w:rPr>
        <w:t>确保各项目资金的使用符合政策要求并及时到位。部门预决算编报工作严格按照上级通知精神，及时进行上报，做到了账表一致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并按相关规定在宁乡市人民政府门户网站上进行公开。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同时，本单位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根据单位实际情况制定了《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白马桥街道办事处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财务管理制度》《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白马桥街道办事处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项目工程管理制度》等制度。</w:t>
      </w:r>
      <w:r>
        <w:rPr>
          <w:rFonts w:hint="eastAsia" w:ascii="仿宋_GB2312" w:hAnsi="仿宋_GB2312" w:eastAsia="仿宋_GB2312" w:cs="仿宋_GB2312"/>
          <w:sz w:val="30"/>
          <w:szCs w:val="30"/>
        </w:rPr>
        <w:t>资金的拨付具有完整的审批程序和手续，项目的重大开支按照财务管理制度及“三重一大”的要求事前经过评估论证。使用范围符合部门预算批复的用途，不存在截留、挤占、挪用、虚列支出等情况，预决算及“三公”经费信息均按规定时限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（四）资产管理情况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国有资产管理落实到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，已将所属单位国有资产纳入国有资产系统管理，资产变动情况已及时录入系统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，由机关固定资产管理员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陈素平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负责管理系统，做到了账实相符，账账相符。严格落实各项审批程序，没有出现资产流失、资产失控和资产价值非正</w:t>
      </w:r>
      <w:r>
        <w:rPr>
          <w:rFonts w:hint="eastAsia" w:ascii="仿宋_GB2312" w:hAnsi="仿宋_GB2312" w:eastAsia="仿宋_GB2312" w:cs="仿宋_GB2312"/>
          <w:sz w:val="30"/>
          <w:szCs w:val="30"/>
        </w:rPr>
        <w:t>常贬值消耗等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对我单位本年度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资产管理情况报告如下：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.存量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资产情况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截止到202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年底，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固定资产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eastAsia="zh-CN"/>
        </w:rPr>
        <w:t>原值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总额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480.91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万元，其中，房屋资产为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311.78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万元，占整个资产总额的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64.83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%；通用设备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(含车辆）124.44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万元，占资产总额的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25.88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%；专用设备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12.91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万元，占资产总额的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2.68%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；家具用具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31.77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万元，占资产总额的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6.61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年度，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资产配置情况正常，其中固定资产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highlight w:val="none"/>
          <w:lang w:val="en-US" w:eastAsia="zh-CN"/>
        </w:rPr>
        <w:t>480.91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万元，计提折旧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180.10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固定资产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净值300.81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万元；在建工程期末为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2,096.41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万元，相比年初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2,066.00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>元，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增加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30.41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本单位没有利用国有资产对外投资、出租出借国有资产情况。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本单位的资产基本能够满足履行职能的需要，没有空置和浪费现象。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整体支出绩效情况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实现地方一般预算收入1.21亿元，完成任务的73.4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%；固定资产投资40亿元，完成任务的83.3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%；规模工业总产值6.58亿元，完成任务的100%，同比增长13.8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%；社会消费品零售总额13.32亿元，同比增长7.8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%；新增入规商贸企业8家，服务业4家，发展市场主体1616家，完成任务的126.3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%，经济运行总体平稳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0"/>
          <w:szCs w:val="30"/>
        </w:rPr>
        <w:t>推动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社会大局安全稳定。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1.坚持党建引领，凝聚基层治理强大合力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全年中心组织学习14次，带头讲党课4次，入社区小区宣讲4次。邀请知名讲师宣讲5次，轮训党员1200人次。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持续推进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支部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规范建设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全力落实整建提质任务，凤祥、龙江两个社区涉电诈涉危房问题均整治到位；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引导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领域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组织建设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eastAsia="zh-CN"/>
        </w:rPr>
        <w:t>，新建“两新”党组织8个，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吾悦“快递外卖小哥之家”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eastAsia="zh-CN"/>
        </w:rPr>
        <w:t>，实现组织覆盖率81.25%、工作覆盖率100%。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  <w:lang w:val="en-US" w:eastAsia="zh-CN"/>
        </w:rPr>
        <w:t>与此同时，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严肃党内政治生活，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严格党员教育管理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，补齐配强3名社区干部，帮促17名社区干部能力提升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发展党员7人，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如期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转正34人。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积极推动党员“三亮三比”行动，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挂牌党员之家1320户，精准安排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1448名党员干部联系7405户，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积极引导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群众参与志愿服务和社区治理。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通过党员“敲门行动”入户宣传，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全年收集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问题174个，解决168个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全年电信诈骗发案数同比下降52%，12345市长热线工单解决率83.30%，办理满意率99%；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</w:rPr>
        <w:t>全年督查通报12期，查办违纪党员5人，以严肃问责推动工作落实。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广大党员干部恪尽职守，主动作为，体现了极强的战斗力、执行力。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2.坚持守正创新，促进街道经济提质增效。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完成白马片区35栋52户房屋拆迁，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2"/>
          <w:sz w:val="30"/>
          <w:szCs w:val="30"/>
          <w:lang w:val="en-US" w:eastAsia="zh-CN" w:bidi="ar-SA"/>
        </w:rPr>
        <w:t>释放优质用地近400亩，全年完成征地191亩。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pacing w:val="-6"/>
          <w:sz w:val="30"/>
          <w:szCs w:val="30"/>
          <w:shd w:val="clear" w:color="auto" w:fill="FFFFFF"/>
          <w:lang w:eastAsia="zh-CN"/>
        </w:rPr>
        <w:t>大力实施“双百工程”，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扎实推进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“放管服”改革，不断优化政务环境、法治环境、服务环境、配套环境，联合辖区派出所、城管部门，对企业周边治安环境和“乱点、乱象”进行综合治理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2"/>
          <w:sz w:val="30"/>
          <w:szCs w:val="30"/>
          <w:lang w:val="en-US" w:eastAsia="zh-CN" w:bidi="ar-SA"/>
        </w:rPr>
        <w:t>全年引进总部经济项目4家，实现税收389万元。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3.坚持对标一流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城市品质再上台阶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全年共争取资金6200万元。其中，3500万元用于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  <w:lang w:val="en-US" w:eastAsia="zh-CN"/>
        </w:rPr>
        <w:t>仁福路、金龙路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提质改造；2000万元用于辖区自来水、燃气管网改善提质；500万元用于水果市场提质改造；200万元用于长沙市百街千巷10条背街小巷提质建设，持续完善基础设施。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  <w:lang w:val="en-US" w:eastAsia="zh-CN"/>
        </w:rPr>
        <w:t>全力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配合推动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</w:rPr>
        <w:t>宁韶高速、仁福路建成通车，实现交通更畅；五福广场、白龙路广场提质扩容，实现环境更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美、居住更宜。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4.坚持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维护社会大局安全稳定。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紧抓自建房、消防安全、道路交通、食品安全等领域安全风险防范，扎实推进“大宣传、大排查、大整治”行动，全年排查处置各类安全隐患926处，下达责令整改文书80份，取缔非法生产加工场所4处、烟花爆竹非法销售点6处，收缴烟花鞭炮1100件（约18万元），关停消防不达标家庭旅馆9家，立案查处违规企业14家；按要求落实自建房排查整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共排查居民自建房屋5531栋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整治自建房结构性安全隐患311栋、拆迁10栋，签订房屋鉴定协议1063栋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，出具《鉴定报告》660份，备案474份。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全年妥善处理网络舆情50起，调处各类矛盾纠纷793起，未发生较大负面舆情。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5.坚持人民至上，实现群众幸福指数不断攀升。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落实五保、低保、医保、养保等保障政策。医保、养保缴纳名列全市前茅，全力推进乡村振兴与脱贫攻坚有效衔接工作。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筹资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2800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shd w:val="clear" w:color="auto" w:fill="FFFFFF"/>
          <w:lang w:val="en-US" w:eastAsia="zh-CN" w:bidi="ar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新建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振江小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吾悦幼儿园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，新增学位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1980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小学学位1620个，幼儿园360个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0"/>
          <w:szCs w:val="30"/>
        </w:rPr>
        <w:t>完成丽水佳园、肉食公司、盐业公司老旧小区改造提质；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取资金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5500万元，启动华港、缇香美岸、馨香园、公园道一号、水岸星城和黑金时代6个既有小区品质提升工作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不断完善公共基础配套建设，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shd w:val="clear" w:color="auto" w:fill="FFFFFF"/>
          <w:lang w:bidi="ar"/>
        </w:rPr>
        <w:t>居民幸福感、满意度得到大幅提升。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特色亮点工作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争资筹资惠民生。向上争资6000万元，已到位5538万元，其中将投入3500万元用于黑金时代片区提质改造；1938万元用于辖区自来水、燃气管网改善提质，500万元用于水果市场提质改造。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基层治理新模式。牢固树立一切工作到网格的鲜明导向，今年，实行机关干部联小区、社区干部联自然组工作机制，细化划分151个网格，每个网格干部联系230-250户不等；针对1000户以上的小区，街道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选派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8名骨干担任党建指导员，重点解决小区治理管理难题。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城市品质新提升。引领广大市民积极参与文明城市建设，大力改善人居环境，较好地完成长沙市百街千巷10条道路的整治</w:t>
      </w:r>
      <w:r>
        <w:rPr>
          <w:rFonts w:hint="eastAsia" w:ascii="仿宋_GB2312" w:hAnsi="仿宋_GB2312" w:eastAsia="仿宋_GB2312" w:cs="仿宋_GB2312"/>
          <w:color w:val="auto"/>
          <w:spacing w:val="-6"/>
          <w:sz w:val="30"/>
          <w:szCs w:val="30"/>
        </w:rPr>
        <w:t>任务，正农北路争创长沙市美丽文明街巷，争取奖金100万元。全面完成丽水佳园、肉食公司、盐业公司老旧小区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改造提质。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val="en-US" w:eastAsia="zh-CN"/>
        </w:rPr>
        <w:t>单位年度预算调整幅度较大，预算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  <w:t>编制欠精准。应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进一步强化预算管理意识，预算编制前多与有关各方做好沟通衔接，提高预算编制的科学性、合理性、准确性和可控性。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下一步改进的措施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val="en-US" w:eastAsia="zh-CN"/>
        </w:rPr>
        <w:t>进一步加强预算绩效管理，建立一套“预算编制有目标、预算执行有监控、预算完成有评价、评价结果有反馈、反馈结果有应用”的全过程预算绩效管理机制。一是预算编制应做到程序规范、方法科学、编制及时、内容完整、项目细化、数据准确；二是预算编制过程中各部门间沟通协调充分，实现预算与资产配置相结合、与具体工作相对应，以逐步提升我单位预算绩效管理水平。</w:t>
      </w:r>
    </w:p>
    <w:p>
      <w:pPr>
        <w:keepNext w:val="0"/>
        <w:keepLines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附表1：《宁乡市白马桥街道2022年部门整体支出绩效自评评分表 》 </w:t>
      </w:r>
    </w:p>
    <w:p>
      <w:pPr>
        <w:keepNext w:val="0"/>
        <w:keepLines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附表2：《宁乡市白马桥街道2022年部门整体支出绩效自评基础数据表》</w:t>
      </w:r>
    </w:p>
    <w:p>
      <w:pPr>
        <w:keepNext w:val="0"/>
        <w:keepLines w:val="0"/>
        <w:spacing w:line="600" w:lineRule="exact"/>
        <w:ind w:firstLine="600" w:firstLineChars="200"/>
        <w:jc w:val="left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500" w:firstLineChars="15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宁乡市白马桥街道办事处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100" w:firstLineChars="17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2023年9月15日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6B045"/>
    <w:multiLevelType w:val="singleLevel"/>
    <w:tmpl w:val="BD36B045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1">
    <w:nsid w:val="2B243C19"/>
    <w:multiLevelType w:val="singleLevel"/>
    <w:tmpl w:val="2B243C1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F9FC49"/>
    <w:multiLevelType w:val="singleLevel"/>
    <w:tmpl w:val="58F9FC49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zMjk4OWE0N2UyNjMyZWMxZjYzNzE0ODM5OTYwODMifQ=="/>
  </w:docVars>
  <w:rsids>
    <w:rsidRoot w:val="373D746F"/>
    <w:rsid w:val="0003313C"/>
    <w:rsid w:val="0004780C"/>
    <w:rsid w:val="000B4A46"/>
    <w:rsid w:val="00181C19"/>
    <w:rsid w:val="00202EC4"/>
    <w:rsid w:val="00235565"/>
    <w:rsid w:val="00276306"/>
    <w:rsid w:val="00285B4F"/>
    <w:rsid w:val="003031EC"/>
    <w:rsid w:val="00404FBF"/>
    <w:rsid w:val="00482F5C"/>
    <w:rsid w:val="004F4B55"/>
    <w:rsid w:val="00515B59"/>
    <w:rsid w:val="005E0D18"/>
    <w:rsid w:val="006740A8"/>
    <w:rsid w:val="006F4EDD"/>
    <w:rsid w:val="007072F2"/>
    <w:rsid w:val="0071776B"/>
    <w:rsid w:val="007D456B"/>
    <w:rsid w:val="00846BAC"/>
    <w:rsid w:val="008B5C82"/>
    <w:rsid w:val="009759D8"/>
    <w:rsid w:val="00A07B05"/>
    <w:rsid w:val="00A64FFF"/>
    <w:rsid w:val="00B22346"/>
    <w:rsid w:val="00B64CBB"/>
    <w:rsid w:val="00BC070E"/>
    <w:rsid w:val="00BD7447"/>
    <w:rsid w:val="00C3627B"/>
    <w:rsid w:val="00CA469D"/>
    <w:rsid w:val="00D001AE"/>
    <w:rsid w:val="00DC58BA"/>
    <w:rsid w:val="00EF3A81"/>
    <w:rsid w:val="00F150C8"/>
    <w:rsid w:val="015314D2"/>
    <w:rsid w:val="030171B2"/>
    <w:rsid w:val="06A36AEA"/>
    <w:rsid w:val="07BA2595"/>
    <w:rsid w:val="080062CE"/>
    <w:rsid w:val="1D893818"/>
    <w:rsid w:val="1E0D6A4E"/>
    <w:rsid w:val="1E224C0B"/>
    <w:rsid w:val="1EE47CDE"/>
    <w:rsid w:val="21202AA1"/>
    <w:rsid w:val="292D0ED7"/>
    <w:rsid w:val="2B2736D9"/>
    <w:rsid w:val="2BA05264"/>
    <w:rsid w:val="2FAA3826"/>
    <w:rsid w:val="31415708"/>
    <w:rsid w:val="315741AA"/>
    <w:rsid w:val="316E0D4E"/>
    <w:rsid w:val="31D6081E"/>
    <w:rsid w:val="329545F7"/>
    <w:rsid w:val="33826AAD"/>
    <w:rsid w:val="37022A09"/>
    <w:rsid w:val="373D746F"/>
    <w:rsid w:val="3CD0625B"/>
    <w:rsid w:val="3D2B45B1"/>
    <w:rsid w:val="3FBA5619"/>
    <w:rsid w:val="3FF52588"/>
    <w:rsid w:val="442742D8"/>
    <w:rsid w:val="48DF5DCA"/>
    <w:rsid w:val="49AC1B56"/>
    <w:rsid w:val="4AAC578D"/>
    <w:rsid w:val="5096380C"/>
    <w:rsid w:val="53BB6DED"/>
    <w:rsid w:val="55E365F9"/>
    <w:rsid w:val="59E2772A"/>
    <w:rsid w:val="5A0C5F17"/>
    <w:rsid w:val="5B444A50"/>
    <w:rsid w:val="5C785B48"/>
    <w:rsid w:val="5DB524FD"/>
    <w:rsid w:val="67C31D65"/>
    <w:rsid w:val="6E6B5A8C"/>
    <w:rsid w:val="77151968"/>
    <w:rsid w:val="7AB16EE7"/>
    <w:rsid w:val="7AE41089"/>
    <w:rsid w:val="7DF64150"/>
    <w:rsid w:val="7F6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96E2E-347F-4BEA-9315-E28D7A2AA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4423</Words>
  <Characters>4992</Characters>
  <Lines>37</Lines>
  <Paragraphs>10</Paragraphs>
  <TotalTime>2</TotalTime>
  <ScaleCrop>false</ScaleCrop>
  <LinksUpToDate>false</LinksUpToDate>
  <CharactersWithSpaces>5130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2021-03-22T03:26:00Z</dcterms:created>
  <dc:creator>你是翘首以盼的惊喜</dc:creator>
  <cp:lastModifiedBy>孙玉玲</cp:lastModifiedBy>
  <cp:lastPrinted>2023-09-14T07:11:00Z</cp:lastPrinted>
  <dcterms:modified xsi:type="dcterms:W3CDTF">2023-09-15T03:28:55Z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990BB3131C734562BDD3ABBA0FD0DAB6</vt:lpwstr>
  </property>
  <property fmtid="{D5CDD505-2E9C-101B-9397-08002B2CF9AE}" pid="4" name="commondata">
    <vt:lpwstr>eyJoZGlkIjoiN2EzMjk4OWE0N2UyNjMyZWMxZjYzNzE0ODM5OTYwODMifQ==</vt:lpwstr>
  </property>
</Properties>
</file>