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97" w:rsidRPr="00763E0E" w:rsidRDefault="005802F6" w:rsidP="005802F6">
      <w:pPr>
        <w:pStyle w:val="1"/>
        <w:spacing w:line="240" w:lineRule="auto"/>
        <w:jc w:val="center"/>
        <w:rPr>
          <w:rFonts w:ascii="方正小标宋简体" w:eastAsia="方正小标宋简体" w:hAnsi="方正小标宋简体"/>
          <w:shd w:val="clear" w:color="auto" w:fill="FFFFFF"/>
        </w:rPr>
      </w:pPr>
      <w:r>
        <w:rPr>
          <w:rFonts w:ascii="方正小标宋简体" w:eastAsia="方正小标宋简体" w:hAnsi="方正小标宋简体" w:hint="eastAsia"/>
          <w:shd w:val="clear" w:color="auto" w:fill="FFFFFF"/>
        </w:rPr>
        <w:t>宁乡沩山风景名胜区管理委员会2020年度</w:t>
      </w:r>
      <w:r w:rsidR="00096497" w:rsidRPr="00763E0E">
        <w:rPr>
          <w:rFonts w:ascii="方正小标宋简体" w:eastAsia="方正小标宋简体" w:hAnsi="方正小标宋简体" w:hint="eastAsia"/>
          <w:shd w:val="clear" w:color="auto" w:fill="FFFFFF"/>
        </w:rPr>
        <w:t>部门整体支出绩效自评报告</w:t>
      </w:r>
    </w:p>
    <w:p w:rsidR="004358AB" w:rsidRPr="00763E0E" w:rsidRDefault="008A6D6A" w:rsidP="00763E0E">
      <w:pPr>
        <w:spacing w:after="0" w:line="440" w:lineRule="exact"/>
        <w:ind w:firstLineChars="200" w:firstLine="560"/>
        <w:jc w:val="both"/>
        <w:rPr>
          <w:rFonts w:ascii="仿宋_GB2312" w:eastAsia="仿宋_GB2312"/>
          <w:color w:val="4A4A4A"/>
          <w:sz w:val="28"/>
          <w:szCs w:val="28"/>
          <w:shd w:val="clear" w:color="auto" w:fill="FFFFFF"/>
        </w:rPr>
      </w:pPr>
      <w:r w:rsidRPr="00763E0E">
        <w:rPr>
          <w:rFonts w:ascii="仿宋_GB2312" w:eastAsia="仿宋_GB2312" w:hint="eastAsia"/>
          <w:color w:val="4A4A4A"/>
          <w:sz w:val="28"/>
          <w:szCs w:val="28"/>
          <w:shd w:val="clear" w:color="auto" w:fill="FFFFFF"/>
        </w:rPr>
        <w:t>根据《宁乡市财政局关于开展2020年度部门预算单位绩效评价工作的通知》（宁财发〔2021〕7号）要求，现将我单位2020年部门整体支出绩效评价报告如下：</w:t>
      </w:r>
    </w:p>
    <w:p w:rsidR="00096497" w:rsidRPr="00763E0E" w:rsidRDefault="00096497" w:rsidP="005802F6">
      <w:pPr>
        <w:spacing w:after="0" w:line="600" w:lineRule="exact"/>
        <w:ind w:firstLineChars="200" w:firstLine="560"/>
        <w:jc w:val="both"/>
        <w:rPr>
          <w:rFonts w:ascii="仿宋_GB2312" w:eastAsia="仿宋_GB2312"/>
          <w:color w:val="4A4A4A"/>
          <w:sz w:val="28"/>
          <w:szCs w:val="28"/>
          <w:shd w:val="clear" w:color="auto" w:fill="FFFFFF"/>
        </w:rPr>
      </w:pPr>
      <w:r w:rsidRPr="00763E0E">
        <w:rPr>
          <w:rFonts w:ascii="仿宋_GB2312" w:eastAsia="仿宋_GB2312" w:hint="eastAsia"/>
          <w:color w:val="4A4A4A"/>
          <w:sz w:val="28"/>
          <w:szCs w:val="28"/>
          <w:shd w:val="clear" w:color="auto" w:fill="FFFFFF"/>
        </w:rPr>
        <w:t>一、部门概况</w:t>
      </w:r>
    </w:p>
    <w:p w:rsidR="00096497" w:rsidRDefault="00096497" w:rsidP="005802F6">
      <w:pPr>
        <w:pStyle w:val="a5"/>
        <w:numPr>
          <w:ilvl w:val="0"/>
          <w:numId w:val="1"/>
        </w:numPr>
        <w:spacing w:after="0" w:line="600" w:lineRule="exact"/>
        <w:ind w:left="0" w:firstLine="560"/>
        <w:jc w:val="both"/>
        <w:rPr>
          <w:rFonts w:ascii="仿宋_GB2312" w:eastAsia="仿宋_GB2312" w:hint="eastAsia"/>
          <w:sz w:val="28"/>
          <w:szCs w:val="28"/>
        </w:rPr>
      </w:pPr>
      <w:r w:rsidRPr="00763E0E">
        <w:rPr>
          <w:rFonts w:ascii="仿宋_GB2312" w:eastAsia="仿宋_GB2312" w:hint="eastAsia"/>
          <w:sz w:val="28"/>
          <w:szCs w:val="28"/>
        </w:rPr>
        <w:t>部门基本情况（包括部门的在职人员情况、机构设置、主要职能及重点工作计划等）。</w:t>
      </w:r>
    </w:p>
    <w:p w:rsidR="005802F6" w:rsidRDefault="005802F6" w:rsidP="005802F6">
      <w:pPr>
        <w:spacing w:after="0"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1．主要职能</w:t>
      </w:r>
    </w:p>
    <w:p w:rsidR="005802F6" w:rsidRDefault="005802F6" w:rsidP="005802F6">
      <w:pPr>
        <w:widowControl w:val="0"/>
        <w:adjustRightInd/>
        <w:spacing w:after="0" w:line="600" w:lineRule="exact"/>
        <w:ind w:firstLine="200"/>
        <w:jc w:val="both"/>
        <w:rPr>
          <w:rFonts w:ascii="仿宋_GB2312" w:eastAsia="仿宋_GB2312" w:hAnsi="仿宋"/>
          <w:sz w:val="32"/>
          <w:szCs w:val="32"/>
        </w:rPr>
      </w:pPr>
      <w:r>
        <w:rPr>
          <w:rFonts w:ascii="仿宋_GB2312" w:eastAsia="仿宋_GB2312" w:hAnsi="仿宋" w:hint="eastAsia"/>
          <w:sz w:val="32"/>
          <w:szCs w:val="32"/>
        </w:rPr>
        <w:t>负责宣传贯彻执行中央、省、市有关风景名胜管理、保护、利用的法律法规和方针政策；负责拟订景区管理有关规定，经批准后发布并组织实施；负责编制景区发展规划和实施，负责景区内风景名胜资源调查和保护利用；承担景区旅游行业管理工作；负责景区规划建设管理工作；负责景区行政执法、环境保护，组织景区环境综合治理。</w:t>
      </w:r>
    </w:p>
    <w:p w:rsidR="005802F6" w:rsidRDefault="005802F6" w:rsidP="005802F6">
      <w:pPr>
        <w:widowControl w:val="0"/>
        <w:numPr>
          <w:ilvl w:val="0"/>
          <w:numId w:val="3"/>
        </w:numPr>
        <w:adjustRightInd/>
        <w:spacing w:after="0"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机构情况</w:t>
      </w:r>
    </w:p>
    <w:p w:rsidR="005802F6" w:rsidRDefault="005802F6" w:rsidP="005802F6">
      <w:pPr>
        <w:widowControl w:val="0"/>
        <w:adjustRightInd/>
        <w:spacing w:after="0" w:line="600" w:lineRule="exact"/>
        <w:ind w:firstLine="200"/>
        <w:jc w:val="both"/>
        <w:rPr>
          <w:rFonts w:ascii="仿宋_GB2312" w:eastAsia="仿宋_GB2312" w:hAnsi="仿宋"/>
          <w:sz w:val="32"/>
          <w:szCs w:val="32"/>
        </w:rPr>
      </w:pPr>
      <w:r>
        <w:rPr>
          <w:rFonts w:ascii="仿宋_GB2312" w:eastAsia="仿宋_GB2312" w:hAnsi="仿宋" w:hint="eastAsia"/>
          <w:sz w:val="32"/>
          <w:szCs w:val="32"/>
        </w:rPr>
        <w:t>系宁乡市人民政府管理的副处级事业单位,</w:t>
      </w:r>
      <w:r w:rsidRPr="005802F6">
        <w:rPr>
          <w:rFonts w:ascii="仿宋_GB2312" w:eastAsia="仿宋_GB2312" w:hAnsi="仿宋" w:hint="eastAsia"/>
          <w:sz w:val="32"/>
          <w:szCs w:val="32"/>
        </w:rPr>
        <w:t>事业机构1个，本年机构情况无变化</w:t>
      </w:r>
      <w:r>
        <w:rPr>
          <w:rFonts w:ascii="仿宋_GB2312" w:eastAsia="仿宋_GB2312" w:hAnsi="仿宋" w:hint="eastAsia"/>
          <w:sz w:val="32"/>
          <w:szCs w:val="32"/>
        </w:rPr>
        <w:t>。</w:t>
      </w:r>
    </w:p>
    <w:p w:rsidR="005802F6" w:rsidRDefault="005802F6" w:rsidP="005802F6">
      <w:pPr>
        <w:widowControl w:val="0"/>
        <w:numPr>
          <w:ilvl w:val="0"/>
          <w:numId w:val="3"/>
        </w:numPr>
        <w:adjustRightInd/>
        <w:spacing w:after="0"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人员情况</w:t>
      </w:r>
    </w:p>
    <w:p w:rsidR="005802F6" w:rsidRDefault="005802F6" w:rsidP="005802F6">
      <w:pPr>
        <w:widowControl w:val="0"/>
        <w:adjustRightInd/>
        <w:spacing w:after="0" w:line="600" w:lineRule="exact"/>
        <w:ind w:firstLine="200"/>
        <w:jc w:val="both"/>
        <w:rPr>
          <w:rFonts w:ascii="仿宋_GB2312" w:eastAsia="仿宋_GB2312" w:hAnsi="仿宋" w:hint="eastAsia"/>
          <w:sz w:val="32"/>
          <w:szCs w:val="32"/>
        </w:rPr>
      </w:pPr>
      <w:r>
        <w:rPr>
          <w:rFonts w:ascii="仿宋_GB2312" w:eastAsia="仿宋_GB2312" w:hAnsi="仿宋" w:hint="eastAsia"/>
          <w:sz w:val="32"/>
          <w:szCs w:val="32"/>
        </w:rPr>
        <w:t>我单位现有在职职工22人,临时员工2人，退休人员1人，2020年度人员无变化。</w:t>
      </w:r>
    </w:p>
    <w:p w:rsidR="005802F6" w:rsidRPr="005802F6" w:rsidRDefault="005802F6" w:rsidP="005802F6">
      <w:pPr>
        <w:widowControl w:val="0"/>
        <w:adjustRightInd/>
        <w:spacing w:after="0" w:line="600" w:lineRule="exact"/>
        <w:ind w:firstLine="200"/>
        <w:jc w:val="both"/>
        <w:rPr>
          <w:rFonts w:ascii="仿宋_GB2312" w:eastAsia="仿宋_GB2312" w:hAnsi="仿宋"/>
          <w:sz w:val="32"/>
          <w:szCs w:val="32"/>
        </w:rPr>
      </w:pPr>
      <w:r w:rsidRPr="005802F6">
        <w:rPr>
          <w:rFonts w:ascii="仿宋_GB2312" w:eastAsia="仿宋_GB2312" w:hAnsi="仿宋" w:hint="eastAsia"/>
          <w:sz w:val="32"/>
          <w:szCs w:val="32"/>
        </w:rPr>
        <w:t>4.当年取得的主要事业成效。</w:t>
      </w:r>
    </w:p>
    <w:p w:rsidR="005802F6" w:rsidRDefault="005802F6" w:rsidP="005802F6">
      <w:pPr>
        <w:spacing w:after="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2020年，沩山风景名胜区管理委员会在市委、市政府的正确领导和各级各部门的大力支持下，</w:t>
      </w:r>
      <w:r w:rsidRPr="00F00483">
        <w:rPr>
          <w:rFonts w:ascii="仿宋_GB2312" w:eastAsia="仿宋_GB2312" w:hAnsi="仿宋_GB2312" w:cs="仿宋_GB2312" w:hint="eastAsia"/>
          <w:sz w:val="32"/>
          <w:szCs w:val="32"/>
        </w:rPr>
        <w:t>坚持</w:t>
      </w:r>
      <w:r w:rsidRPr="00F00483">
        <w:rPr>
          <w:rFonts w:ascii="仿宋_GB2312" w:eastAsia="仿宋_GB2312" w:hAnsi="仿宋_GB2312" w:cs="仿宋_GB2312" w:hint="eastAsia"/>
          <w:bCs/>
          <w:sz w:val="32"/>
          <w:szCs w:val="32"/>
        </w:rPr>
        <w:t>“科学规划、统一管理、严格保护、永续利用”</w:t>
      </w:r>
      <w:r w:rsidRPr="00F00483">
        <w:rPr>
          <w:rFonts w:ascii="仿宋_GB2312" w:eastAsia="仿宋_GB2312" w:hAnsi="仿宋_GB2312" w:cs="仿宋_GB2312" w:hint="eastAsia"/>
          <w:sz w:val="32"/>
          <w:szCs w:val="32"/>
        </w:rPr>
        <w:t>的原则</w:t>
      </w:r>
      <w:r>
        <w:rPr>
          <w:rFonts w:ascii="仿宋_GB2312" w:eastAsia="仿宋_GB2312" w:hAnsi="仿宋_GB2312" w:cs="仿宋_GB2312" w:hint="eastAsia"/>
          <w:sz w:val="32"/>
          <w:szCs w:val="32"/>
        </w:rPr>
        <w:t>，认真贯彻落实全市“14830”全域旅游战略规划，</w:t>
      </w:r>
      <w:r>
        <w:rPr>
          <w:rStyle w:val="NormalCharacter"/>
          <w:rFonts w:ascii="仿宋_GB2312" w:eastAsia="仿宋_GB2312" w:hAnsi="仿宋_GB2312" w:cs="仿宋_GB2312" w:hint="eastAsia"/>
          <w:color w:val="000000"/>
          <w:sz w:val="32"/>
          <w:szCs w:val="32"/>
        </w:rPr>
        <w:t>围绕“景区提质、生态保护、产业融合、节会惠民”担当作为</w:t>
      </w:r>
      <w:r>
        <w:rPr>
          <w:rStyle w:val="UserStyle1"/>
          <w:rFonts w:ascii="仿宋_GB2312" w:eastAsia="仿宋_GB2312" w:hAnsi="仿宋_GB2312" w:cs="仿宋_GB2312" w:hint="eastAsia"/>
          <w:color w:val="000000"/>
          <w:sz w:val="32"/>
          <w:szCs w:val="32"/>
        </w:rPr>
        <w:t>，为宁乡全域旅游发展和生态文明建设作出了积极贡献。</w:t>
      </w:r>
      <w:r>
        <w:rPr>
          <w:rFonts w:ascii="仿宋_GB2312" w:eastAsia="仿宋_GB2312" w:hAnsi="仿宋_GB2312" w:cs="仿宋_GB2312" w:hint="eastAsia"/>
          <w:sz w:val="32"/>
          <w:szCs w:val="32"/>
        </w:rPr>
        <w:t>据统计，2020年沩山风景名胜区共接待游客144.82万人次、门票收入4321万元，旅游总收入58000万元。荣获</w:t>
      </w:r>
      <w:r>
        <w:rPr>
          <w:rStyle w:val="NormalCharacter"/>
          <w:rFonts w:ascii="仿宋_GB2312" w:eastAsia="仿宋_GB2312" w:hAnsi="仿宋_GB2312" w:cs="仿宋_GB2312" w:hint="eastAsia"/>
          <w:color w:val="000000"/>
          <w:sz w:val="32"/>
          <w:szCs w:val="32"/>
        </w:rPr>
        <w:t>湖南省风景名胜区行业先进单位</w:t>
      </w:r>
      <w:r>
        <w:rPr>
          <w:rFonts w:ascii="仿宋_GB2312" w:eastAsia="仿宋_GB2312" w:hAnsi="仿宋_GB2312" w:cs="仿宋_GB2312" w:hint="eastAsia"/>
          <w:sz w:val="32"/>
          <w:szCs w:val="32"/>
        </w:rPr>
        <w:t>。</w:t>
      </w:r>
    </w:p>
    <w:p w:rsidR="005802F6" w:rsidRDefault="005802F6" w:rsidP="005802F6">
      <w:pPr>
        <w:ind w:firstLineChars="200" w:firstLine="640"/>
        <w:rPr>
          <w:rFonts w:ascii="仿宋_GB2312" w:eastAsia="仿宋_GB2312" w:hAnsi="仿宋"/>
          <w:sz w:val="32"/>
          <w:szCs w:val="32"/>
        </w:rPr>
      </w:pPr>
    </w:p>
    <w:p w:rsidR="00096497" w:rsidRPr="00763E0E" w:rsidRDefault="00096497" w:rsidP="00763E0E">
      <w:pPr>
        <w:pStyle w:val="a5"/>
        <w:numPr>
          <w:ilvl w:val="0"/>
          <w:numId w:val="1"/>
        </w:numPr>
        <w:spacing w:after="0" w:line="440" w:lineRule="exact"/>
        <w:ind w:left="0" w:firstLine="560"/>
        <w:jc w:val="both"/>
        <w:rPr>
          <w:rFonts w:ascii="仿宋_GB2312" w:eastAsia="仿宋_GB2312"/>
          <w:sz w:val="28"/>
          <w:szCs w:val="28"/>
        </w:rPr>
      </w:pPr>
      <w:r w:rsidRPr="00763E0E">
        <w:rPr>
          <w:rFonts w:ascii="仿宋_GB2312" w:eastAsia="仿宋_GB2312" w:hint="eastAsia"/>
          <w:sz w:val="28"/>
          <w:szCs w:val="28"/>
        </w:rPr>
        <w:t>部门整体支出规模、使用方向和主要内容、涉及范围等。</w:t>
      </w:r>
    </w:p>
    <w:p w:rsidR="00096497" w:rsidRPr="00763E0E" w:rsidRDefault="00096497" w:rsidP="00763E0E">
      <w:pPr>
        <w:spacing w:after="0" w:line="440" w:lineRule="exact"/>
        <w:ind w:firstLineChars="200" w:firstLine="560"/>
        <w:jc w:val="both"/>
        <w:rPr>
          <w:rFonts w:ascii="仿宋_GB2312" w:eastAsia="仿宋_GB2312"/>
          <w:sz w:val="28"/>
          <w:szCs w:val="28"/>
        </w:rPr>
      </w:pPr>
      <w:r w:rsidRPr="00763E0E">
        <w:rPr>
          <w:rFonts w:ascii="仿宋_GB2312" w:eastAsia="仿宋_GB2312" w:hint="eastAsia"/>
          <w:sz w:val="28"/>
          <w:szCs w:val="28"/>
        </w:rPr>
        <w:t>二、部门整体支出管理及使用情况</w:t>
      </w:r>
    </w:p>
    <w:p w:rsidR="00096497" w:rsidRPr="00763E0E" w:rsidRDefault="00096497" w:rsidP="00763E0E">
      <w:pPr>
        <w:spacing w:after="0" w:line="440" w:lineRule="exact"/>
        <w:ind w:firstLineChars="200" w:firstLine="560"/>
        <w:jc w:val="both"/>
        <w:rPr>
          <w:rFonts w:ascii="仿宋_GB2312" w:eastAsia="仿宋_GB2312"/>
          <w:sz w:val="28"/>
          <w:szCs w:val="28"/>
        </w:rPr>
      </w:pPr>
      <w:r w:rsidRPr="00763E0E">
        <w:rPr>
          <w:rFonts w:ascii="仿宋_GB2312" w:eastAsia="仿宋_GB2312" w:hint="eastAsia"/>
          <w:sz w:val="28"/>
          <w:szCs w:val="28"/>
        </w:rPr>
        <w:t>（一）基本支出</w:t>
      </w:r>
    </w:p>
    <w:p w:rsidR="00096497" w:rsidRPr="00763E0E" w:rsidRDefault="00096497" w:rsidP="00763E0E">
      <w:pPr>
        <w:spacing w:after="0" w:line="440" w:lineRule="exact"/>
        <w:ind w:firstLineChars="200" w:firstLine="560"/>
        <w:jc w:val="both"/>
        <w:rPr>
          <w:rFonts w:ascii="仿宋_GB2312" w:eastAsia="仿宋_GB2312"/>
          <w:sz w:val="28"/>
          <w:szCs w:val="28"/>
        </w:rPr>
      </w:pPr>
      <w:r w:rsidRPr="00763E0E">
        <w:rPr>
          <w:rFonts w:ascii="仿宋_GB2312" w:eastAsia="仿宋_GB2312" w:hint="eastAsia"/>
          <w:sz w:val="28"/>
          <w:szCs w:val="28"/>
        </w:rPr>
        <w:t>介绍基本支出的主要用途、范围以及资金的管理情况，尤其是“三公”经费的使用和管理情况。</w:t>
      </w:r>
    </w:p>
    <w:p w:rsidR="00096497" w:rsidRPr="00763E0E" w:rsidRDefault="00096497" w:rsidP="00763E0E">
      <w:pPr>
        <w:spacing w:after="0" w:line="440" w:lineRule="exact"/>
        <w:ind w:firstLineChars="200" w:firstLine="560"/>
        <w:jc w:val="both"/>
        <w:rPr>
          <w:rFonts w:ascii="仿宋_GB2312" w:eastAsia="仿宋_GB2312"/>
          <w:sz w:val="28"/>
          <w:szCs w:val="28"/>
        </w:rPr>
      </w:pPr>
      <w:r w:rsidRPr="00763E0E">
        <w:rPr>
          <w:rFonts w:ascii="仿宋_GB2312" w:eastAsia="仿宋_GB2312" w:hint="eastAsia"/>
          <w:sz w:val="28"/>
          <w:szCs w:val="28"/>
        </w:rPr>
        <w:t>（</w:t>
      </w:r>
      <w:r w:rsidR="005802F6">
        <w:rPr>
          <w:rFonts w:ascii="仿宋_GB2312" w:eastAsia="仿宋_GB2312" w:hint="eastAsia"/>
          <w:sz w:val="28"/>
          <w:szCs w:val="28"/>
        </w:rPr>
        <w:t>二</w:t>
      </w:r>
      <w:r w:rsidRPr="00763E0E">
        <w:rPr>
          <w:rFonts w:ascii="仿宋_GB2312" w:eastAsia="仿宋_GB2312" w:hint="eastAsia"/>
          <w:sz w:val="28"/>
          <w:szCs w:val="28"/>
        </w:rPr>
        <w:t>）项目支出</w:t>
      </w:r>
    </w:p>
    <w:p w:rsidR="00096497" w:rsidRPr="00763E0E" w:rsidRDefault="00096497" w:rsidP="00763E0E">
      <w:pPr>
        <w:pStyle w:val="a5"/>
        <w:numPr>
          <w:ilvl w:val="0"/>
          <w:numId w:val="2"/>
        </w:numPr>
        <w:spacing w:after="0" w:line="440" w:lineRule="exact"/>
        <w:ind w:left="0" w:firstLine="560"/>
        <w:jc w:val="both"/>
        <w:rPr>
          <w:rFonts w:ascii="仿宋_GB2312" w:eastAsia="仿宋_GB2312"/>
          <w:sz w:val="28"/>
          <w:szCs w:val="28"/>
        </w:rPr>
      </w:pPr>
      <w:r w:rsidRPr="00763E0E">
        <w:rPr>
          <w:rFonts w:ascii="仿宋_GB2312" w:eastAsia="仿宋_GB2312" w:hint="eastAsia"/>
          <w:sz w:val="28"/>
          <w:szCs w:val="28"/>
        </w:rPr>
        <w:t>项目资金（包括财政资金、自筹资金等）安排落实、总投入等情况分析。</w:t>
      </w:r>
    </w:p>
    <w:p w:rsidR="00096497" w:rsidRPr="00763E0E" w:rsidRDefault="00096497" w:rsidP="00763E0E">
      <w:pPr>
        <w:pStyle w:val="a5"/>
        <w:numPr>
          <w:ilvl w:val="0"/>
          <w:numId w:val="2"/>
        </w:numPr>
        <w:spacing w:after="0" w:line="440" w:lineRule="exact"/>
        <w:ind w:left="0" w:firstLine="560"/>
        <w:jc w:val="both"/>
        <w:rPr>
          <w:rFonts w:ascii="仿宋_GB2312" w:eastAsia="仿宋_GB2312"/>
          <w:sz w:val="28"/>
          <w:szCs w:val="28"/>
        </w:rPr>
      </w:pPr>
      <w:r w:rsidRPr="00763E0E">
        <w:rPr>
          <w:rFonts w:ascii="仿宋_GB2312" w:eastAsia="仿宋_GB2312" w:hint="eastAsia"/>
          <w:sz w:val="28"/>
          <w:szCs w:val="28"/>
        </w:rPr>
        <w:t>2.项目资金（主要指财政资金）实际使用情况分析。</w:t>
      </w:r>
    </w:p>
    <w:p w:rsidR="00096497" w:rsidRPr="00763E0E" w:rsidRDefault="00096497" w:rsidP="00763E0E">
      <w:pPr>
        <w:pStyle w:val="a5"/>
        <w:numPr>
          <w:ilvl w:val="0"/>
          <w:numId w:val="2"/>
        </w:numPr>
        <w:spacing w:after="0" w:line="440" w:lineRule="exact"/>
        <w:ind w:left="0" w:firstLine="560"/>
        <w:jc w:val="both"/>
        <w:rPr>
          <w:rFonts w:ascii="仿宋_GB2312" w:eastAsia="仿宋_GB2312"/>
          <w:sz w:val="28"/>
          <w:szCs w:val="28"/>
        </w:rPr>
      </w:pPr>
      <w:r w:rsidRPr="00763E0E">
        <w:rPr>
          <w:rFonts w:ascii="仿宋_GB2312" w:eastAsia="仿宋_GB2312" w:hint="eastAsia"/>
          <w:sz w:val="28"/>
          <w:szCs w:val="28"/>
        </w:rPr>
        <w:t>3.项目资金管理情况分析，主要包括管理制度、办法的制订及执行情况。</w:t>
      </w:r>
    </w:p>
    <w:p w:rsidR="00096497" w:rsidRPr="00763E0E" w:rsidRDefault="00096497" w:rsidP="00763E0E">
      <w:pPr>
        <w:spacing w:after="0" w:line="440" w:lineRule="exact"/>
        <w:ind w:firstLineChars="200" w:firstLine="560"/>
        <w:jc w:val="both"/>
        <w:rPr>
          <w:rFonts w:ascii="仿宋_GB2312" w:eastAsia="仿宋_GB2312"/>
          <w:sz w:val="28"/>
          <w:szCs w:val="28"/>
        </w:rPr>
      </w:pPr>
      <w:r w:rsidRPr="00763E0E">
        <w:rPr>
          <w:rFonts w:ascii="仿宋_GB2312" w:eastAsia="仿宋_GB2312" w:hint="eastAsia"/>
          <w:sz w:val="28"/>
          <w:szCs w:val="28"/>
        </w:rPr>
        <w:t>三、部门项目组织实施情况</w:t>
      </w:r>
    </w:p>
    <w:p w:rsidR="00096497" w:rsidRPr="00763E0E" w:rsidRDefault="00096497" w:rsidP="00763E0E">
      <w:pPr>
        <w:spacing w:after="0" w:line="440" w:lineRule="exact"/>
        <w:ind w:firstLineChars="200" w:firstLine="560"/>
        <w:jc w:val="both"/>
        <w:rPr>
          <w:rFonts w:ascii="仿宋_GB2312" w:eastAsia="仿宋_GB2312"/>
          <w:sz w:val="28"/>
          <w:szCs w:val="28"/>
        </w:rPr>
      </w:pPr>
      <w:r w:rsidRPr="00763E0E">
        <w:rPr>
          <w:rFonts w:ascii="仿宋_GB2312" w:eastAsia="仿宋_GB2312" w:hint="eastAsia"/>
          <w:sz w:val="28"/>
          <w:szCs w:val="28"/>
        </w:rPr>
        <w:t>（一）项目组织情况分析，主要包括项目招投标、调整、竣工验收等情况。</w:t>
      </w:r>
    </w:p>
    <w:p w:rsidR="00096497" w:rsidRPr="00763E0E" w:rsidRDefault="00096497" w:rsidP="00763E0E">
      <w:pPr>
        <w:spacing w:after="0" w:line="440" w:lineRule="exact"/>
        <w:ind w:firstLineChars="200" w:firstLine="560"/>
        <w:jc w:val="both"/>
        <w:rPr>
          <w:rFonts w:ascii="仿宋_GB2312" w:eastAsia="仿宋_GB2312"/>
          <w:sz w:val="28"/>
          <w:szCs w:val="28"/>
        </w:rPr>
      </w:pPr>
      <w:r w:rsidRPr="00763E0E">
        <w:rPr>
          <w:rFonts w:ascii="仿宋_GB2312" w:eastAsia="仿宋_GB2312" w:hint="eastAsia"/>
          <w:sz w:val="28"/>
          <w:szCs w:val="28"/>
        </w:rPr>
        <w:t>（二）项目管理情况分析，主要包括项目管理制度建设、日常检查监督管理等情况。</w:t>
      </w:r>
    </w:p>
    <w:p w:rsidR="00096497" w:rsidRPr="00763E0E" w:rsidRDefault="00096497" w:rsidP="00763E0E">
      <w:pPr>
        <w:spacing w:after="0" w:line="440" w:lineRule="exact"/>
        <w:ind w:firstLineChars="200" w:firstLine="560"/>
        <w:jc w:val="both"/>
        <w:rPr>
          <w:rFonts w:ascii="仿宋_GB2312" w:eastAsia="仿宋_GB2312"/>
          <w:sz w:val="28"/>
          <w:szCs w:val="28"/>
        </w:rPr>
      </w:pPr>
      <w:r w:rsidRPr="00763E0E">
        <w:rPr>
          <w:rFonts w:ascii="仿宋_GB2312" w:eastAsia="仿宋_GB2312" w:hint="eastAsia"/>
          <w:sz w:val="28"/>
          <w:szCs w:val="28"/>
        </w:rPr>
        <w:t>四、资产管理情况</w:t>
      </w:r>
    </w:p>
    <w:p w:rsidR="00096497" w:rsidRPr="00763E0E" w:rsidRDefault="00096497" w:rsidP="00763E0E">
      <w:pPr>
        <w:spacing w:after="0" w:line="440" w:lineRule="exact"/>
        <w:ind w:firstLineChars="200" w:firstLine="560"/>
        <w:jc w:val="both"/>
        <w:rPr>
          <w:rFonts w:ascii="仿宋_GB2312" w:eastAsia="仿宋_GB2312"/>
          <w:sz w:val="28"/>
          <w:szCs w:val="28"/>
        </w:rPr>
      </w:pPr>
      <w:r w:rsidRPr="00763E0E">
        <w:rPr>
          <w:rFonts w:ascii="仿宋_GB2312" w:eastAsia="仿宋_GB2312" w:hint="eastAsia"/>
          <w:sz w:val="28"/>
          <w:szCs w:val="28"/>
        </w:rPr>
        <w:lastRenderedPageBreak/>
        <w:t>反映部门资产的配置、管理、处置等综合情况。包括制度建设、管理措施、配置处置的程序等。</w:t>
      </w:r>
    </w:p>
    <w:p w:rsidR="00096497" w:rsidRPr="00763E0E" w:rsidRDefault="00096497" w:rsidP="00763E0E">
      <w:pPr>
        <w:spacing w:after="0" w:line="440" w:lineRule="exact"/>
        <w:ind w:firstLineChars="200" w:firstLine="560"/>
        <w:jc w:val="both"/>
        <w:rPr>
          <w:rFonts w:ascii="仿宋_GB2312" w:eastAsia="仿宋_GB2312"/>
          <w:sz w:val="28"/>
          <w:szCs w:val="28"/>
        </w:rPr>
      </w:pPr>
      <w:r w:rsidRPr="00763E0E">
        <w:rPr>
          <w:rFonts w:ascii="仿宋_GB2312" w:eastAsia="仿宋_GB2312" w:hint="eastAsia"/>
          <w:sz w:val="28"/>
          <w:szCs w:val="28"/>
        </w:rPr>
        <w:t>五、部门整体支出绩效情况</w:t>
      </w:r>
    </w:p>
    <w:p w:rsidR="00096497" w:rsidRPr="00763E0E" w:rsidRDefault="00096497" w:rsidP="00763E0E">
      <w:pPr>
        <w:spacing w:after="0" w:line="440" w:lineRule="exact"/>
        <w:ind w:firstLineChars="200" w:firstLine="560"/>
        <w:jc w:val="both"/>
        <w:rPr>
          <w:rFonts w:ascii="仿宋_GB2312" w:eastAsia="仿宋_GB2312"/>
          <w:sz w:val="28"/>
          <w:szCs w:val="28"/>
        </w:rPr>
      </w:pPr>
      <w:r w:rsidRPr="00763E0E">
        <w:rPr>
          <w:rFonts w:ascii="仿宋_GB2312" w:eastAsia="仿宋_GB2312" w:hint="eastAsia"/>
          <w:sz w:val="28"/>
          <w:szCs w:val="28"/>
        </w:rPr>
        <w:t>反映部门履职及履职效益情况。主要从部门整体支出的经济性、效率性、有效性和可持续性等方面进行量化、具体分析。其中：经济性分析主要是对成本（预算）控制、节约等情况进行分析；效率性分析主要是对各项工作、项目完成的进度及质量等情况进行分析；有效性分析主要是对反映部门整体支出使用效果的个性指标进行分析；可持续性分析主要是对支出完成后，后续政策、资金、人员机构安排和管理措施等影响项目持续发展的因素进行分析。</w:t>
      </w:r>
    </w:p>
    <w:p w:rsidR="00096497" w:rsidRPr="00763E0E" w:rsidRDefault="00096497" w:rsidP="00763E0E">
      <w:pPr>
        <w:spacing w:after="0" w:line="440" w:lineRule="exact"/>
        <w:ind w:firstLineChars="200" w:firstLine="560"/>
        <w:jc w:val="both"/>
        <w:rPr>
          <w:rFonts w:ascii="仿宋_GB2312" w:eastAsia="仿宋_GB2312"/>
          <w:sz w:val="28"/>
          <w:szCs w:val="28"/>
        </w:rPr>
      </w:pPr>
      <w:r w:rsidRPr="00763E0E">
        <w:rPr>
          <w:rFonts w:ascii="仿宋_GB2312" w:eastAsia="仿宋_GB2312" w:hint="eastAsia"/>
          <w:sz w:val="28"/>
          <w:szCs w:val="28"/>
        </w:rPr>
        <w:t>六、存在的主要问题</w:t>
      </w:r>
    </w:p>
    <w:p w:rsidR="00096497" w:rsidRPr="00763E0E" w:rsidRDefault="00096497" w:rsidP="00763E0E">
      <w:pPr>
        <w:spacing w:after="0" w:line="440" w:lineRule="exact"/>
        <w:ind w:firstLineChars="200" w:firstLine="560"/>
        <w:jc w:val="both"/>
        <w:rPr>
          <w:rFonts w:ascii="仿宋_GB2312" w:eastAsia="仿宋_GB2312"/>
          <w:sz w:val="28"/>
          <w:szCs w:val="28"/>
        </w:rPr>
      </w:pPr>
      <w:r w:rsidRPr="00763E0E">
        <w:rPr>
          <w:rFonts w:ascii="仿宋_GB2312" w:eastAsia="仿宋_GB2312" w:hint="eastAsia"/>
          <w:sz w:val="28"/>
          <w:szCs w:val="28"/>
        </w:rPr>
        <w:t>七、改进措施和有关建议</w:t>
      </w:r>
    </w:p>
    <w:p w:rsidR="00096497" w:rsidRPr="00763E0E" w:rsidRDefault="00096497" w:rsidP="00763E0E">
      <w:pPr>
        <w:pStyle w:val="a5"/>
        <w:spacing w:after="0" w:line="440" w:lineRule="exact"/>
        <w:ind w:firstLine="560"/>
        <w:jc w:val="both"/>
        <w:rPr>
          <w:rFonts w:ascii="仿宋_GB2312" w:eastAsia="仿宋_GB2312"/>
          <w:sz w:val="28"/>
          <w:szCs w:val="28"/>
        </w:rPr>
      </w:pPr>
    </w:p>
    <w:p w:rsidR="00096497" w:rsidRPr="00763E0E" w:rsidRDefault="00096497" w:rsidP="00763E0E">
      <w:pPr>
        <w:pStyle w:val="a5"/>
        <w:spacing w:after="0" w:line="440" w:lineRule="exact"/>
        <w:ind w:firstLine="560"/>
        <w:jc w:val="both"/>
        <w:rPr>
          <w:rFonts w:ascii="仿宋_GB2312" w:eastAsia="仿宋_GB2312"/>
          <w:sz w:val="28"/>
          <w:szCs w:val="28"/>
        </w:rPr>
      </w:pPr>
    </w:p>
    <w:sectPr w:rsidR="00096497" w:rsidRPr="00763E0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0C2" w:rsidRDefault="004D40C2" w:rsidP="008A6D6A">
      <w:pPr>
        <w:spacing w:after="0"/>
      </w:pPr>
      <w:r>
        <w:separator/>
      </w:r>
    </w:p>
  </w:endnote>
  <w:endnote w:type="continuationSeparator" w:id="0">
    <w:p w:rsidR="004D40C2" w:rsidRDefault="004D40C2" w:rsidP="008A6D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0C2" w:rsidRDefault="004D40C2" w:rsidP="008A6D6A">
      <w:pPr>
        <w:spacing w:after="0"/>
      </w:pPr>
      <w:r>
        <w:separator/>
      </w:r>
    </w:p>
  </w:footnote>
  <w:footnote w:type="continuationSeparator" w:id="0">
    <w:p w:rsidR="004D40C2" w:rsidRDefault="004D40C2" w:rsidP="008A6D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4E4812"/>
    <w:multiLevelType w:val="singleLevel"/>
    <w:tmpl w:val="EE4E4812"/>
    <w:lvl w:ilvl="0">
      <w:start w:val="2"/>
      <w:numFmt w:val="decimal"/>
      <w:suff w:val="nothing"/>
      <w:lvlText w:val="%1．"/>
      <w:lvlJc w:val="left"/>
    </w:lvl>
  </w:abstractNum>
  <w:abstractNum w:abstractNumId="1">
    <w:nsid w:val="4D883046"/>
    <w:multiLevelType w:val="hybridMultilevel"/>
    <w:tmpl w:val="C00637F0"/>
    <w:lvl w:ilvl="0" w:tplc="55226A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0263EC4"/>
    <w:multiLevelType w:val="hybridMultilevel"/>
    <w:tmpl w:val="E91A11BE"/>
    <w:lvl w:ilvl="0" w:tplc="C78AA9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96497"/>
    <w:rsid w:val="000C47D2"/>
    <w:rsid w:val="00323B43"/>
    <w:rsid w:val="0039640A"/>
    <w:rsid w:val="003D37D8"/>
    <w:rsid w:val="00426133"/>
    <w:rsid w:val="004358AB"/>
    <w:rsid w:val="004D40C2"/>
    <w:rsid w:val="005802F6"/>
    <w:rsid w:val="00763E0E"/>
    <w:rsid w:val="008A6D6A"/>
    <w:rsid w:val="008B7726"/>
    <w:rsid w:val="00900141"/>
    <w:rsid w:val="009367F1"/>
    <w:rsid w:val="00B56D38"/>
    <w:rsid w:val="00C94C90"/>
    <w:rsid w:val="00D31D50"/>
    <w:rsid w:val="00F126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763E0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6D6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A6D6A"/>
    <w:rPr>
      <w:rFonts w:ascii="Tahoma" w:hAnsi="Tahoma"/>
      <w:sz w:val="18"/>
      <w:szCs w:val="18"/>
    </w:rPr>
  </w:style>
  <w:style w:type="paragraph" w:styleId="a4">
    <w:name w:val="footer"/>
    <w:basedOn w:val="a"/>
    <w:link w:val="Char0"/>
    <w:uiPriority w:val="99"/>
    <w:semiHidden/>
    <w:unhideWhenUsed/>
    <w:rsid w:val="008A6D6A"/>
    <w:pPr>
      <w:tabs>
        <w:tab w:val="center" w:pos="4153"/>
        <w:tab w:val="right" w:pos="8306"/>
      </w:tabs>
    </w:pPr>
    <w:rPr>
      <w:sz w:val="18"/>
      <w:szCs w:val="18"/>
    </w:rPr>
  </w:style>
  <w:style w:type="character" w:customStyle="1" w:styleId="Char0">
    <w:name w:val="页脚 Char"/>
    <w:basedOn w:val="a0"/>
    <w:link w:val="a4"/>
    <w:uiPriority w:val="99"/>
    <w:semiHidden/>
    <w:rsid w:val="008A6D6A"/>
    <w:rPr>
      <w:rFonts w:ascii="Tahoma" w:hAnsi="Tahoma"/>
      <w:sz w:val="18"/>
      <w:szCs w:val="18"/>
    </w:rPr>
  </w:style>
  <w:style w:type="paragraph" w:styleId="a5">
    <w:name w:val="List Paragraph"/>
    <w:basedOn w:val="a"/>
    <w:uiPriority w:val="34"/>
    <w:qFormat/>
    <w:rsid w:val="00096497"/>
    <w:pPr>
      <w:ind w:firstLineChars="200" w:firstLine="420"/>
    </w:pPr>
  </w:style>
  <w:style w:type="character" w:customStyle="1" w:styleId="1Char">
    <w:name w:val="标题 1 Char"/>
    <w:basedOn w:val="a0"/>
    <w:link w:val="1"/>
    <w:uiPriority w:val="9"/>
    <w:rsid w:val="00763E0E"/>
    <w:rPr>
      <w:rFonts w:ascii="Tahoma" w:hAnsi="Tahoma"/>
      <w:b/>
      <w:bCs/>
      <w:kern w:val="44"/>
      <w:sz w:val="44"/>
      <w:szCs w:val="44"/>
    </w:rPr>
  </w:style>
  <w:style w:type="character" w:customStyle="1" w:styleId="NormalCharacter">
    <w:name w:val="NormalCharacter"/>
    <w:qFormat/>
    <w:rsid w:val="005802F6"/>
  </w:style>
  <w:style w:type="character" w:customStyle="1" w:styleId="UserStyle1">
    <w:name w:val="UserStyle_1"/>
    <w:semiHidden/>
    <w:qFormat/>
    <w:rsid w:val="005802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2021-07-08T03:00:00Z</dcterms:modified>
</cp:coreProperties>
</file>