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D8" w:rsidRDefault="001E18D8" w:rsidP="001E18D8">
      <w:pPr>
        <w:ind w:firstLineChars="500" w:firstLine="160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202</w:t>
      </w:r>
      <w:r w:rsidR="00767A77">
        <w:rPr>
          <w:rFonts w:ascii="黑体" w:eastAsia="黑体" w:hAnsi="黑体" w:hint="eastAsia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年度部门整体支出绩效评价报告</w:t>
      </w: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eastAsia="黑体"/>
          <w:bCs/>
          <w:sz w:val="32"/>
          <w:szCs w:val="32"/>
        </w:rPr>
      </w:pP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一、部门概况</w:t>
      </w:r>
    </w:p>
    <w:p w:rsidR="001E18D8" w:rsidRDefault="001E18D8" w:rsidP="00767A77">
      <w:pPr>
        <w:snapToGrid w:val="0"/>
        <w:spacing w:line="52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（一）基本情况。</w:t>
      </w:r>
    </w:p>
    <w:p w:rsidR="001E18D8" w:rsidRDefault="001E18D8" w:rsidP="001E18D8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1.主要职能。市妇联是在党领导下的群团组织，是党和政府联系妇女群众的桥梁和纽带。</w:t>
      </w:r>
    </w:p>
    <w:p w:rsidR="001E18D8" w:rsidRDefault="001E18D8" w:rsidP="001E18D8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职能概括为：团结、教育、代表、服务。</w:t>
      </w:r>
    </w:p>
    <w:p w:rsidR="001E18D8" w:rsidRDefault="001E18D8" w:rsidP="001E18D8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2．机构设置。我单位为全额拨款行政单位，单位内设科室2个，行政编制 6个，工勤编制1个。 202</w:t>
      </w:r>
      <w:r w:rsidR="00767A77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年实有在职正式职工7人，退休人员5人。</w:t>
      </w:r>
      <w:r w:rsidR="00767A77">
        <w:rPr>
          <w:rFonts w:ascii="仿宋_GB2312" w:eastAsia="仿宋_GB2312" w:hAnsi="仿宋" w:hint="eastAsia"/>
          <w:sz w:val="32"/>
          <w:szCs w:val="32"/>
        </w:rPr>
        <w:t>劳务派遣临聘</w:t>
      </w:r>
      <w:r>
        <w:rPr>
          <w:rFonts w:ascii="仿宋_GB2312" w:eastAsia="仿宋_GB2312" w:hAnsi="仿宋" w:hint="eastAsia"/>
          <w:sz w:val="32"/>
          <w:szCs w:val="32"/>
        </w:rPr>
        <w:t>人员</w:t>
      </w:r>
      <w:r w:rsidR="00767A77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人。</w:t>
      </w:r>
    </w:p>
    <w:p w:rsidR="001E18D8" w:rsidRDefault="001E18D8" w:rsidP="00767A77">
      <w:pPr>
        <w:snapToGrid w:val="0"/>
        <w:spacing w:line="52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3.取得的主要事业成效。</w:t>
      </w:r>
    </w:p>
    <w:p w:rsidR="00E1524C" w:rsidRDefault="009F25D1" w:rsidP="009F25D1">
      <w:pPr>
        <w:spacing w:line="580" w:lineRule="exact"/>
        <w:ind w:firstLineChars="200" w:firstLine="643"/>
        <w:outlineLvl w:val="0"/>
        <w:rPr>
          <w:rFonts w:ascii="仿宋_GB2312" w:eastAsia="仿宋_GB2312"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一是推动女性建功立业</w:t>
      </w:r>
      <w:r>
        <w:rPr>
          <w:rFonts w:ascii="黑体" w:eastAsia="黑体" w:hAnsi="黑体" w:cs="黑体" w:hint="eastAsia"/>
          <w:bCs/>
          <w:w w:val="98"/>
          <w:sz w:val="32"/>
          <w:szCs w:val="32"/>
        </w:rPr>
        <w:t>。</w:t>
      </w:r>
      <w:r>
        <w:rPr>
          <w:rFonts w:eastAsia="仿宋" w:hAnsi="仿宋"/>
          <w:sz w:val="32"/>
          <w:szCs w:val="32"/>
        </w:rPr>
        <w:t>围绕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/>
          <w:sz w:val="32"/>
          <w:szCs w:val="32"/>
        </w:rPr>
        <w:t>工业强市</w:t>
      </w:r>
      <w:r>
        <w:rPr>
          <w:rFonts w:ascii="仿宋_GB2312" w:eastAsia="仿宋_GB2312" w:hAnsi="仿宋_GB2312" w:cs="仿宋_GB2312" w:hint="eastAsia"/>
          <w:sz w:val="32"/>
          <w:szCs w:val="32"/>
        </w:rPr>
        <w:t>·</w:t>
      </w:r>
      <w:r>
        <w:rPr>
          <w:rFonts w:eastAsia="仿宋" w:hAnsi="仿宋"/>
          <w:sz w:val="32"/>
          <w:szCs w:val="32"/>
        </w:rPr>
        <w:t>幸福宁乡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/>
          <w:sz w:val="32"/>
          <w:szCs w:val="32"/>
        </w:rPr>
        <w:t>战略目标，在全市各行各业中评选出</w:t>
      </w:r>
      <w:r>
        <w:rPr>
          <w:rFonts w:eastAsia="仿宋"/>
          <w:sz w:val="32"/>
          <w:szCs w:val="32"/>
        </w:rPr>
        <w:t>21</w:t>
      </w:r>
      <w:r>
        <w:rPr>
          <w:rFonts w:eastAsia="仿宋" w:hAnsi="仿宋"/>
          <w:sz w:val="32"/>
          <w:szCs w:val="32"/>
        </w:rPr>
        <w:t>个三八红旗集体，</w:t>
      </w:r>
      <w:r>
        <w:rPr>
          <w:rFonts w:eastAsia="仿宋"/>
          <w:sz w:val="32"/>
          <w:szCs w:val="32"/>
        </w:rPr>
        <w:t>48</w:t>
      </w:r>
      <w:r>
        <w:rPr>
          <w:rFonts w:eastAsia="仿宋" w:hAnsi="仿宋"/>
          <w:sz w:val="32"/>
          <w:szCs w:val="32"/>
        </w:rPr>
        <w:t>个三八红旗手，引领广大妇女为全面建设现代化宁乡建功立业。开展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/>
          <w:sz w:val="32"/>
          <w:szCs w:val="32"/>
        </w:rPr>
        <w:t>巾帼文明岗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/>
          <w:sz w:val="32"/>
          <w:szCs w:val="32"/>
        </w:rPr>
        <w:t>创建活动</w:t>
      </w:r>
      <w:r>
        <w:rPr>
          <w:rFonts w:eastAsia="仿宋" w:hAnsi="仿宋" w:hint="eastAsia"/>
          <w:sz w:val="32"/>
          <w:szCs w:val="32"/>
        </w:rPr>
        <w:t>。</w:t>
      </w:r>
    </w:p>
    <w:p w:rsidR="00E1524C" w:rsidRDefault="009F25D1" w:rsidP="009F25D1">
      <w:pPr>
        <w:spacing w:line="580" w:lineRule="exact"/>
        <w:ind w:firstLineChars="200" w:firstLine="643"/>
        <w:outlineLvl w:val="0"/>
        <w:rPr>
          <w:rFonts w:eastAsia="仿宋_GB2312" w:hAnsi="仿宋_GB2312"/>
          <w:bCs/>
          <w:sz w:val="32"/>
          <w:szCs w:val="32"/>
        </w:rPr>
      </w:pPr>
      <w:r>
        <w:rPr>
          <w:rFonts w:eastAsia="楷体" w:hAnsi="楷体" w:hint="eastAsia"/>
          <w:b/>
          <w:sz w:val="32"/>
          <w:szCs w:val="32"/>
        </w:rPr>
        <w:t>二是以好</w:t>
      </w:r>
      <w:r>
        <w:rPr>
          <w:rFonts w:eastAsia="楷体" w:hAnsi="楷体"/>
          <w:b/>
          <w:sz w:val="32"/>
          <w:szCs w:val="32"/>
        </w:rPr>
        <w:t>家庭家风</w:t>
      </w:r>
      <w:r>
        <w:rPr>
          <w:rFonts w:eastAsia="楷体" w:hAnsi="楷体" w:hint="eastAsia"/>
          <w:b/>
          <w:sz w:val="32"/>
          <w:szCs w:val="32"/>
        </w:rPr>
        <w:t>涵养民风</w:t>
      </w:r>
      <w:r>
        <w:rPr>
          <w:rFonts w:eastAsia="仿宋_GB2312" w:hAnsi="仿宋_GB2312"/>
          <w:b/>
          <w:sz w:val="32"/>
          <w:szCs w:val="32"/>
        </w:rPr>
        <w:t>。</w:t>
      </w:r>
      <w:r>
        <w:rPr>
          <w:rFonts w:eastAsia="仿宋_GB2312" w:hAnsi="仿宋_GB2312"/>
          <w:bCs/>
          <w:sz w:val="32"/>
          <w:szCs w:val="32"/>
        </w:rPr>
        <w:t>联合文明办、教育局，开展宁乡市第五届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Ansi="仿宋_GB2312"/>
          <w:bCs/>
          <w:sz w:val="32"/>
          <w:szCs w:val="32"/>
        </w:rPr>
        <w:t>文明家庭评选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Ansi="仿宋_GB2312"/>
          <w:bCs/>
          <w:sz w:val="32"/>
          <w:szCs w:val="32"/>
        </w:rPr>
        <w:t>，以及家风家教好故事好家书征集活动。市妇联开展了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Ansi="仿宋_GB2312" w:hint="eastAsia"/>
          <w:bCs/>
          <w:sz w:val="32"/>
          <w:szCs w:val="32"/>
        </w:rPr>
        <w:t>最美婆媳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Ansi="仿宋_GB2312"/>
          <w:bCs/>
          <w:sz w:val="32"/>
          <w:szCs w:val="32"/>
        </w:rPr>
        <w:t>评选活动。推选长沙市最美家庭</w:t>
      </w:r>
      <w:r>
        <w:rPr>
          <w:rFonts w:eastAsia="仿宋_GB2312"/>
          <w:bCs/>
          <w:sz w:val="32"/>
          <w:szCs w:val="32"/>
        </w:rPr>
        <w:t>10</w:t>
      </w:r>
      <w:r>
        <w:rPr>
          <w:rFonts w:eastAsia="仿宋_GB2312" w:hAnsi="仿宋_GB2312"/>
          <w:bCs/>
          <w:sz w:val="32"/>
          <w:szCs w:val="32"/>
        </w:rPr>
        <w:t>户，绿色家庭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 w:hAnsi="仿宋_GB2312"/>
          <w:bCs/>
          <w:sz w:val="32"/>
          <w:szCs w:val="32"/>
        </w:rPr>
        <w:t>户，五好家庭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 w:hAnsi="仿宋_GB2312"/>
          <w:bCs/>
          <w:sz w:val="32"/>
          <w:szCs w:val="32"/>
        </w:rPr>
        <w:t>户，平安家庭</w:t>
      </w:r>
      <w:r>
        <w:rPr>
          <w:rFonts w:eastAsia="仿宋_GB2312"/>
          <w:bCs/>
          <w:sz w:val="32"/>
          <w:szCs w:val="32"/>
        </w:rPr>
        <w:t>10000</w:t>
      </w:r>
      <w:r>
        <w:rPr>
          <w:rFonts w:eastAsia="仿宋_GB2312" w:hAnsi="仿宋_GB2312"/>
          <w:bCs/>
          <w:sz w:val="32"/>
          <w:szCs w:val="32"/>
        </w:rPr>
        <w:t>户。</w:t>
      </w:r>
    </w:p>
    <w:p w:rsidR="009F25D1" w:rsidRDefault="009F25D1" w:rsidP="009F25D1">
      <w:pPr>
        <w:spacing w:line="580" w:lineRule="exact"/>
        <w:ind w:firstLineChars="200" w:firstLine="640"/>
        <w:outlineLvl w:val="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三是</w:t>
      </w:r>
      <w:r>
        <w:rPr>
          <w:rFonts w:eastAsia="楷体" w:hAnsi="楷体"/>
          <w:b/>
          <w:sz w:val="32"/>
          <w:szCs w:val="32"/>
        </w:rPr>
        <w:t>助力乡村振兴战略</w:t>
      </w:r>
      <w:r>
        <w:rPr>
          <w:rFonts w:eastAsia="仿宋_GB2312"/>
          <w:b/>
          <w:sz w:val="32"/>
          <w:szCs w:val="32"/>
        </w:rPr>
        <w:t>。</w:t>
      </w:r>
      <w:r>
        <w:rPr>
          <w:rFonts w:eastAsia="仿宋_GB2312" w:hint="eastAsia"/>
          <w:bCs/>
          <w:sz w:val="32"/>
          <w:szCs w:val="32"/>
        </w:rPr>
        <w:t>联合</w:t>
      </w:r>
      <w:r>
        <w:rPr>
          <w:rFonts w:eastAsia="仿宋_GB2312" w:hAnsi="仿宋_GB2312"/>
          <w:sz w:val="32"/>
          <w:szCs w:val="32"/>
        </w:rPr>
        <w:t>市乡村振兴局</w:t>
      </w:r>
      <w:r>
        <w:rPr>
          <w:rFonts w:eastAsia="仿宋_GB2312" w:hAnsi="仿宋_GB2312" w:hint="eastAsia"/>
          <w:sz w:val="32"/>
          <w:szCs w:val="32"/>
        </w:rPr>
        <w:t>开展</w:t>
      </w:r>
      <w:r>
        <w:rPr>
          <w:rFonts w:eastAsia="仿宋_GB2312" w:hAnsi="仿宋_GB2312"/>
          <w:sz w:val="32"/>
          <w:szCs w:val="32"/>
        </w:rPr>
        <w:t>宁乡市全域推进美丽宜居村庄建设创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最美庭院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行动</w:t>
      </w:r>
      <w:r>
        <w:rPr>
          <w:rFonts w:eastAsia="仿宋_GB2312" w:hAnsi="仿宋_GB2312" w:hint="eastAsia"/>
          <w:sz w:val="32"/>
          <w:szCs w:val="32"/>
        </w:rPr>
        <w:t>，</w:t>
      </w:r>
      <w:r>
        <w:rPr>
          <w:rFonts w:eastAsia="仿宋_GB2312" w:hAnsi="仿宋_GB2312"/>
          <w:bCs/>
          <w:sz w:val="32"/>
          <w:szCs w:val="32"/>
        </w:rPr>
        <w:t>引领广大妇女和家庭广泛参与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Ansi="仿宋_GB2312"/>
          <w:bCs/>
          <w:sz w:val="32"/>
          <w:szCs w:val="32"/>
        </w:rPr>
        <w:t>美丽家园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Ansi="仿宋_GB2312"/>
          <w:bCs/>
          <w:sz w:val="32"/>
          <w:szCs w:val="32"/>
        </w:rPr>
        <w:t>建设和城乡环境卫生整洁行动，因工作成效明显，</w:t>
      </w:r>
      <w:r>
        <w:rPr>
          <w:rFonts w:eastAsia="仿宋_GB2312" w:hAnsi="仿宋_GB2312"/>
          <w:sz w:val="32"/>
          <w:szCs w:val="32"/>
        </w:rPr>
        <w:t>承办了长沙市全域推进美丽宜居村庄建设创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最美庭院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现场动员会。</w:t>
      </w:r>
    </w:p>
    <w:p w:rsidR="009F25D1" w:rsidRDefault="009F25D1" w:rsidP="009F25D1">
      <w:pPr>
        <w:spacing w:line="580" w:lineRule="exact"/>
        <w:ind w:firstLineChars="200" w:firstLine="633"/>
        <w:outlineLvl w:val="0"/>
        <w:rPr>
          <w:rFonts w:ascii="仿宋_GB2312" w:eastAsia="仿宋_GB2312"/>
          <w:sz w:val="32"/>
          <w:szCs w:val="32"/>
        </w:rPr>
      </w:pPr>
      <w:r w:rsidRPr="009F25D1">
        <w:rPr>
          <w:rFonts w:ascii="楷体" w:eastAsia="楷体" w:hAnsi="楷体" w:cs="黑体" w:hint="eastAsia"/>
          <w:b/>
          <w:bCs/>
          <w:w w:val="98"/>
          <w:sz w:val="32"/>
          <w:szCs w:val="32"/>
        </w:rPr>
        <w:t>四是树立“宁姐姐”维权品牌。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市妇联接待来信来访185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件，满意率98%，“宁姐姐”一站式女童关爱中心合适成年人陪同询问、关爱、救助未成年受害人60名，开展心理疏导21次。</w:t>
      </w:r>
    </w:p>
    <w:p w:rsidR="001E18D8" w:rsidRDefault="001E18D8" w:rsidP="00767A77">
      <w:pPr>
        <w:spacing w:line="600" w:lineRule="exact"/>
        <w:ind w:firstLineChars="196" w:firstLine="630"/>
        <w:jc w:val="left"/>
        <w:rPr>
          <w:rFonts w:eastAsia="仿宋_GB2312"/>
          <w:sz w:val="32"/>
          <w:szCs w:val="32"/>
        </w:rPr>
      </w:pPr>
      <w:r w:rsidRPr="00724A03">
        <w:rPr>
          <w:rFonts w:ascii="楷体_GB2312" w:eastAsia="楷体_GB2312" w:hint="eastAsia"/>
          <w:b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部门整体支出规模、使用方向和主要内容、涉及范围</w:t>
      </w:r>
      <w:r>
        <w:rPr>
          <w:rFonts w:eastAsia="仿宋_GB2312" w:hint="eastAsia"/>
          <w:sz w:val="32"/>
          <w:szCs w:val="32"/>
        </w:rPr>
        <w:t>情况说明</w:t>
      </w:r>
    </w:p>
    <w:p w:rsidR="001E18D8" w:rsidRPr="00957FD4" w:rsidRDefault="001E18D8" w:rsidP="001E18D8">
      <w:pPr>
        <w:spacing w:line="540" w:lineRule="exact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 w:rsidR="0090542C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年支出</w:t>
      </w:r>
      <w:r w:rsidR="00340FB7">
        <w:rPr>
          <w:rFonts w:ascii="仿宋_GB2312" w:eastAsia="仿宋_GB2312" w:hAnsi="仿宋" w:hint="eastAsia"/>
          <w:sz w:val="32"/>
          <w:szCs w:val="32"/>
        </w:rPr>
        <w:t>317.97</w:t>
      </w:r>
      <w:r>
        <w:rPr>
          <w:rFonts w:ascii="仿宋_GB2312" w:eastAsia="仿宋_GB2312" w:hAnsi="仿宋" w:hint="eastAsia"/>
          <w:sz w:val="32"/>
          <w:szCs w:val="32"/>
        </w:rPr>
        <w:t>万元，其中基本支出</w:t>
      </w:r>
      <w:r w:rsidR="00340FB7">
        <w:rPr>
          <w:rFonts w:ascii="仿宋_GB2312" w:eastAsia="仿宋_GB2312" w:hAnsi="仿宋" w:hint="eastAsia"/>
          <w:sz w:val="32"/>
          <w:szCs w:val="32"/>
        </w:rPr>
        <w:t>149.88</w:t>
      </w:r>
      <w:r>
        <w:rPr>
          <w:rFonts w:ascii="仿宋_GB2312" w:eastAsia="仿宋_GB2312" w:hAnsi="仿宋" w:hint="eastAsia"/>
          <w:sz w:val="32"/>
          <w:szCs w:val="32"/>
        </w:rPr>
        <w:t>万元、项目支出</w:t>
      </w:r>
      <w:r w:rsidR="00340FB7">
        <w:rPr>
          <w:rFonts w:ascii="仿宋_GB2312" w:eastAsia="仿宋_GB2312" w:hAnsi="仿宋" w:hint="eastAsia"/>
          <w:sz w:val="32"/>
          <w:szCs w:val="32"/>
        </w:rPr>
        <w:t>168.09</w:t>
      </w:r>
      <w:r>
        <w:rPr>
          <w:rFonts w:ascii="仿宋_GB2312" w:eastAsia="仿宋_GB2312" w:hAnsi="仿宋" w:hint="eastAsia"/>
          <w:sz w:val="32"/>
          <w:szCs w:val="32"/>
        </w:rPr>
        <w:t>万元。基本支出中人员经费</w:t>
      </w:r>
      <w:r w:rsidR="00340FB7">
        <w:rPr>
          <w:rFonts w:ascii="仿宋_GB2312" w:eastAsia="仿宋_GB2312" w:hAnsi="仿宋" w:hint="eastAsia"/>
          <w:sz w:val="32"/>
          <w:szCs w:val="32"/>
        </w:rPr>
        <w:t>130.15</w:t>
      </w:r>
      <w:r>
        <w:rPr>
          <w:rFonts w:ascii="仿宋_GB2312" w:eastAsia="仿宋_GB2312" w:hAnsi="仿宋" w:hint="eastAsia"/>
          <w:sz w:val="32"/>
          <w:szCs w:val="32"/>
        </w:rPr>
        <w:t>万元、公用经费</w:t>
      </w:r>
      <w:r w:rsidR="00340FB7">
        <w:rPr>
          <w:rFonts w:ascii="仿宋_GB2312" w:eastAsia="仿宋_GB2312" w:hAnsi="仿宋" w:hint="eastAsia"/>
          <w:sz w:val="32"/>
          <w:szCs w:val="32"/>
        </w:rPr>
        <w:t>19.73</w:t>
      </w:r>
      <w:r>
        <w:rPr>
          <w:rFonts w:ascii="仿宋_GB2312" w:eastAsia="仿宋_GB2312" w:hAnsi="仿宋" w:hint="eastAsia"/>
          <w:sz w:val="32"/>
          <w:szCs w:val="32"/>
        </w:rPr>
        <w:t>万元。项目支出为行政事业类</w:t>
      </w:r>
      <w:r w:rsidR="00340FB7">
        <w:rPr>
          <w:rFonts w:ascii="仿宋_GB2312" w:eastAsia="仿宋_GB2312" w:hAnsi="仿宋" w:hint="eastAsia"/>
          <w:sz w:val="32"/>
          <w:szCs w:val="32"/>
        </w:rPr>
        <w:t>168.09</w:t>
      </w:r>
      <w:r>
        <w:rPr>
          <w:rFonts w:ascii="仿宋_GB2312" w:eastAsia="仿宋_GB2312" w:hAnsi="仿宋" w:hint="eastAsia"/>
          <w:sz w:val="32"/>
          <w:szCs w:val="32"/>
        </w:rPr>
        <w:t>万元，包括</w:t>
      </w:r>
      <w:r w:rsidRPr="00957FD4">
        <w:rPr>
          <w:rFonts w:ascii="仿宋" w:eastAsia="仿宋" w:hAnsi="仿宋" w:hint="eastAsia"/>
          <w:sz w:val="32"/>
          <w:szCs w:val="32"/>
        </w:rPr>
        <w:t>妇女儿童活动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57FD4">
        <w:rPr>
          <w:rFonts w:ascii="仿宋" w:eastAsia="仿宋" w:hAnsi="仿宋" w:hint="eastAsia"/>
          <w:sz w:val="32"/>
          <w:szCs w:val="32"/>
        </w:rPr>
        <w:t>关爱留守儿童、示范妇女儿童之家创建、三八系列活动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57FD4">
        <w:rPr>
          <w:rFonts w:ascii="仿宋" w:eastAsia="仿宋" w:hAnsi="仿宋" w:hint="eastAsia"/>
          <w:sz w:val="32"/>
          <w:szCs w:val="32"/>
        </w:rPr>
        <w:t>千手爱心驿站总站运行经费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57FD4">
        <w:rPr>
          <w:rFonts w:ascii="仿宋" w:eastAsia="仿宋" w:hAnsi="仿宋" w:hint="eastAsia"/>
          <w:color w:val="000000"/>
          <w:sz w:val="32"/>
          <w:szCs w:val="32"/>
        </w:rPr>
        <w:t>两纲监测和婚姻家庭纠纷调解</w:t>
      </w:r>
      <w:r>
        <w:rPr>
          <w:rFonts w:ascii="仿宋" w:eastAsia="仿宋" w:hAnsi="仿宋" w:hint="eastAsia"/>
          <w:color w:val="000000"/>
          <w:sz w:val="32"/>
          <w:szCs w:val="32"/>
        </w:rPr>
        <w:t>、贫困两癌妇女救助</w:t>
      </w:r>
      <w:r w:rsidR="00340FB7">
        <w:rPr>
          <w:rFonts w:ascii="仿宋" w:eastAsia="仿宋" w:hAnsi="仿宋" w:hint="eastAsia"/>
          <w:color w:val="000000"/>
          <w:sz w:val="32"/>
          <w:szCs w:val="32"/>
        </w:rPr>
        <w:t>、星级网上妇女之家创建</w:t>
      </w:r>
      <w:r>
        <w:rPr>
          <w:rFonts w:ascii="仿宋" w:eastAsia="仿宋" w:hAnsi="仿宋" w:hint="eastAsia"/>
          <w:color w:val="000000"/>
          <w:sz w:val="32"/>
          <w:szCs w:val="32"/>
        </w:rPr>
        <w:t>等</w:t>
      </w:r>
      <w:r w:rsidRPr="00957FD4">
        <w:rPr>
          <w:rFonts w:ascii="仿宋" w:eastAsia="仿宋" w:hAnsi="仿宋" w:hint="eastAsia"/>
          <w:color w:val="000000"/>
          <w:sz w:val="32"/>
          <w:szCs w:val="32"/>
        </w:rPr>
        <w:t>项目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二、部门整体支出管理及使用情况</w:t>
      </w:r>
    </w:p>
    <w:p w:rsidR="001E18D8" w:rsidRDefault="001E18D8" w:rsidP="00767A77">
      <w:pPr>
        <w:spacing w:line="600" w:lineRule="exact"/>
        <w:ind w:firstLineChars="196" w:firstLine="630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（一）基本支出</w:t>
      </w: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基本支出</w:t>
      </w:r>
      <w:r w:rsidR="00340FB7">
        <w:rPr>
          <w:rFonts w:ascii="仿宋_GB2312" w:eastAsia="仿宋_GB2312" w:hAnsi="仿宋" w:hint="eastAsia"/>
          <w:sz w:val="32"/>
          <w:szCs w:val="32"/>
        </w:rPr>
        <w:t>149.88</w:t>
      </w:r>
      <w:r>
        <w:rPr>
          <w:rFonts w:ascii="仿宋_GB2312" w:eastAsia="仿宋_GB2312" w:hint="eastAsia"/>
          <w:bCs/>
          <w:sz w:val="32"/>
          <w:szCs w:val="32"/>
        </w:rPr>
        <w:t>万元，其中人员经费</w:t>
      </w:r>
      <w:r w:rsidR="00340FB7">
        <w:rPr>
          <w:rFonts w:ascii="仿宋_GB2312" w:eastAsia="仿宋_GB2312" w:hAnsi="仿宋" w:hint="eastAsia"/>
          <w:sz w:val="32"/>
          <w:szCs w:val="32"/>
        </w:rPr>
        <w:t>130.15</w:t>
      </w:r>
      <w:r>
        <w:rPr>
          <w:rFonts w:ascii="仿宋_GB2312" w:eastAsia="仿宋_GB2312" w:hint="eastAsia"/>
          <w:bCs/>
          <w:sz w:val="32"/>
          <w:szCs w:val="32"/>
        </w:rPr>
        <w:t>万元，日常公用经费</w:t>
      </w:r>
      <w:r w:rsidR="00340FB7">
        <w:rPr>
          <w:rFonts w:ascii="仿宋_GB2312" w:eastAsia="仿宋_GB2312" w:hint="eastAsia"/>
          <w:bCs/>
          <w:sz w:val="32"/>
          <w:szCs w:val="32"/>
        </w:rPr>
        <w:t>19.73</w:t>
      </w:r>
      <w:r>
        <w:rPr>
          <w:rFonts w:ascii="仿宋_GB2312" w:eastAsia="仿宋_GB2312" w:hint="eastAsia"/>
          <w:bCs/>
          <w:sz w:val="32"/>
          <w:szCs w:val="32"/>
        </w:rPr>
        <w:t>万元（三公经费为</w:t>
      </w:r>
      <w:r w:rsidR="00340FB7">
        <w:rPr>
          <w:rFonts w:ascii="仿宋_GB2312" w:eastAsia="仿宋_GB2312" w:hint="eastAsia"/>
          <w:bCs/>
          <w:sz w:val="32"/>
          <w:szCs w:val="32"/>
        </w:rPr>
        <w:t>1.35</w:t>
      </w:r>
      <w:r>
        <w:rPr>
          <w:rFonts w:ascii="仿宋_GB2312" w:eastAsia="仿宋_GB2312" w:hint="eastAsia"/>
          <w:bCs/>
          <w:sz w:val="32"/>
          <w:szCs w:val="32"/>
        </w:rPr>
        <w:t>万元）。比20</w:t>
      </w:r>
      <w:r w:rsidR="00340FB7"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年增加</w:t>
      </w:r>
      <w:r w:rsidR="00340FB7">
        <w:rPr>
          <w:rFonts w:ascii="仿宋_GB2312" w:eastAsia="仿宋_GB2312" w:hint="eastAsia"/>
          <w:bCs/>
          <w:sz w:val="32"/>
          <w:szCs w:val="32"/>
        </w:rPr>
        <w:t>7.51</w:t>
      </w:r>
      <w:r>
        <w:rPr>
          <w:rFonts w:ascii="仿宋_GB2312" w:eastAsia="仿宋_GB2312" w:hint="eastAsia"/>
          <w:bCs/>
          <w:sz w:val="32"/>
          <w:szCs w:val="32"/>
        </w:rPr>
        <w:t>万元，主要是人员经费增加。</w:t>
      </w:r>
    </w:p>
    <w:p w:rsidR="001E18D8" w:rsidRDefault="001E18D8" w:rsidP="00767A77">
      <w:pPr>
        <w:spacing w:line="600" w:lineRule="exact"/>
        <w:ind w:firstLineChars="196" w:firstLine="630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（二）项目支出</w:t>
      </w: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项目资金</w:t>
      </w:r>
      <w:r>
        <w:rPr>
          <w:rFonts w:ascii="仿宋_GB2312" w:eastAsia="仿宋_GB2312" w:hint="eastAsia"/>
          <w:bCs/>
          <w:sz w:val="32"/>
          <w:szCs w:val="32"/>
        </w:rPr>
        <w:t>为</w:t>
      </w:r>
      <w:r w:rsidR="00340FB7">
        <w:rPr>
          <w:rFonts w:ascii="仿宋_GB2312" w:eastAsia="仿宋_GB2312" w:hint="eastAsia"/>
          <w:bCs/>
          <w:sz w:val="32"/>
          <w:szCs w:val="32"/>
        </w:rPr>
        <w:t>168.09</w:t>
      </w:r>
      <w:r>
        <w:rPr>
          <w:rFonts w:ascii="仿宋_GB2312" w:eastAsia="仿宋_GB2312" w:hint="eastAsia"/>
          <w:bCs/>
          <w:sz w:val="32"/>
          <w:szCs w:val="32"/>
        </w:rPr>
        <w:t>万元，全部为财政资金。其中一般公共服务支出</w:t>
      </w:r>
      <w:r w:rsidR="008A6B28">
        <w:rPr>
          <w:rFonts w:ascii="仿宋_GB2312" w:eastAsia="仿宋_GB2312" w:hint="eastAsia"/>
          <w:bCs/>
          <w:sz w:val="32"/>
          <w:szCs w:val="32"/>
        </w:rPr>
        <w:t>158.09</w:t>
      </w:r>
      <w:r>
        <w:rPr>
          <w:rFonts w:ascii="仿宋_GB2312" w:eastAsia="仿宋_GB2312" w:hint="eastAsia"/>
          <w:bCs/>
          <w:sz w:val="32"/>
          <w:szCs w:val="32"/>
        </w:rPr>
        <w:t>万元，社会保障和就业支出</w:t>
      </w:r>
      <w:r w:rsidR="008A6B28"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万元</w:t>
      </w:r>
      <w:r w:rsidR="008A6B28">
        <w:rPr>
          <w:rFonts w:ascii="仿宋_GB2312" w:eastAsia="仿宋_GB2312" w:hint="eastAsia"/>
          <w:bCs/>
          <w:sz w:val="32"/>
          <w:szCs w:val="32"/>
        </w:rPr>
        <w:t>。</w:t>
      </w:r>
    </w:p>
    <w:p w:rsidR="001E18D8" w:rsidRPr="006027FD" w:rsidRDefault="001E18D8" w:rsidP="001E18D8">
      <w:pPr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项目资金实际使用情况分析。</w:t>
      </w:r>
      <w:r>
        <w:rPr>
          <w:rFonts w:ascii="仿宋_GB2312" w:eastAsia="仿宋_GB2312" w:hAnsi="宋体" w:hint="eastAsia"/>
          <w:sz w:val="32"/>
          <w:szCs w:val="32"/>
        </w:rPr>
        <w:t>项目资金使用与年初预算计划相对应，做到专款专用，资金按项目进度进行支付，使资金的安排、使用发挥出最大效益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202</w:t>
      </w:r>
      <w:r w:rsidR="008A6B28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年年初设定</w:t>
      </w:r>
      <w:r>
        <w:rPr>
          <w:rFonts w:ascii="仿宋" w:eastAsia="仿宋" w:hAnsi="仿宋" w:hint="eastAsia"/>
          <w:sz w:val="32"/>
          <w:szCs w:val="32"/>
        </w:rPr>
        <w:t>目标：开展</w:t>
      </w:r>
      <w:r w:rsidR="008A6B28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场次以上纪念三八妇节活动，创建5个示范</w:t>
      </w:r>
      <w:r w:rsidRPr="00957FD4">
        <w:rPr>
          <w:rFonts w:ascii="仿宋" w:eastAsia="仿宋" w:hAnsi="仿宋" w:hint="eastAsia"/>
          <w:sz w:val="32"/>
          <w:szCs w:val="32"/>
        </w:rPr>
        <w:t>妇女儿童之家</w:t>
      </w:r>
      <w:r>
        <w:rPr>
          <w:rFonts w:ascii="仿宋" w:eastAsia="仿宋" w:hAnsi="仿宋" w:hint="eastAsia"/>
          <w:sz w:val="32"/>
          <w:szCs w:val="32"/>
        </w:rPr>
        <w:t>，拓</w:t>
      </w:r>
      <w:r>
        <w:rPr>
          <w:rFonts w:ascii="仿宋" w:eastAsia="仿宋" w:hAnsi="仿宋" w:hint="eastAsia"/>
          <w:sz w:val="32"/>
          <w:szCs w:val="32"/>
        </w:rPr>
        <w:lastRenderedPageBreak/>
        <w:t>展千手爱心驿站服务平台开展志愿服务培训等活动</w:t>
      </w:r>
      <w:r w:rsidR="008A6B28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次，为1000名留守儿童送去关爱，救助</w:t>
      </w:r>
      <w:r w:rsidR="008A6B28">
        <w:rPr>
          <w:rFonts w:ascii="仿宋" w:eastAsia="仿宋" w:hAnsi="仿宋" w:hint="eastAsia"/>
          <w:sz w:val="32"/>
          <w:szCs w:val="32"/>
        </w:rPr>
        <w:t>40</w:t>
      </w:r>
      <w:r w:rsidR="001F14F2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贫困两癌妇女等工作，全部完成年初制定的目标，</w:t>
      </w:r>
      <w:r>
        <w:rPr>
          <w:rFonts w:ascii="仿宋_GB2312" w:eastAsia="仿宋_GB2312" w:hAnsi="宋体" w:hint="eastAsia"/>
          <w:sz w:val="32"/>
          <w:szCs w:val="32"/>
        </w:rPr>
        <w:t>达到了设计目标与预期效果。</w:t>
      </w: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三、部门项目组织实施情况</w:t>
      </w: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年初，我单位制定了业务工作考核目标值及标准，对项目指标进行了量化细化。按要求严格执行预算管理，节能降耗，严格执行“三公经费”预算，在项目实施过程中进行</w:t>
      </w:r>
      <w:r>
        <w:rPr>
          <w:rFonts w:eastAsia="仿宋_GB2312" w:hint="eastAsia"/>
          <w:sz w:val="32"/>
          <w:szCs w:val="32"/>
        </w:rPr>
        <w:t>常态化的</w:t>
      </w:r>
      <w:r>
        <w:rPr>
          <w:rFonts w:eastAsia="仿宋_GB2312"/>
          <w:sz w:val="32"/>
          <w:szCs w:val="32"/>
        </w:rPr>
        <w:t>检查监督管理</w:t>
      </w:r>
      <w:r>
        <w:rPr>
          <w:rFonts w:eastAsia="仿宋_GB2312" w:hint="eastAsia"/>
          <w:sz w:val="32"/>
          <w:szCs w:val="32"/>
        </w:rPr>
        <w:t>，预算执行情况总体良好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四、资产管理情况</w:t>
      </w: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 w:rsidRPr="00D44F50">
        <w:rPr>
          <w:rFonts w:ascii="仿宋_GB2312" w:eastAsia="仿宋_GB2312" w:hAnsi="宋体" w:hint="eastAsia"/>
          <w:sz w:val="32"/>
          <w:szCs w:val="32"/>
        </w:rPr>
        <w:t>截至20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8A6B28">
        <w:rPr>
          <w:rFonts w:ascii="仿宋_GB2312" w:eastAsia="仿宋_GB2312" w:hAnsi="宋体" w:hint="eastAsia"/>
          <w:sz w:val="32"/>
          <w:szCs w:val="32"/>
        </w:rPr>
        <w:t>1</w:t>
      </w:r>
      <w:r w:rsidRPr="00D44F50">
        <w:rPr>
          <w:rFonts w:ascii="仿宋_GB2312" w:eastAsia="仿宋_GB2312" w:hAnsi="宋体" w:hint="eastAsia"/>
          <w:sz w:val="32"/>
          <w:szCs w:val="32"/>
        </w:rPr>
        <w:t>年年底，本单位无公务用车，无单位价值50万元以上的设备。</w:t>
      </w:r>
      <w:r w:rsidRPr="00D44F50">
        <w:rPr>
          <w:rFonts w:ascii="仿宋_GB2312" w:eastAsia="仿宋_GB2312" w:hint="eastAsia"/>
          <w:sz w:val="32"/>
          <w:szCs w:val="32"/>
        </w:rPr>
        <w:t>资产构成包含固定资产原值</w:t>
      </w:r>
      <w:r w:rsidR="008A6B28">
        <w:rPr>
          <w:rFonts w:ascii="仿宋_GB2312" w:eastAsia="仿宋_GB2312" w:hint="eastAsia"/>
          <w:sz w:val="32"/>
          <w:szCs w:val="32"/>
        </w:rPr>
        <w:t>23.79</w:t>
      </w:r>
      <w:r>
        <w:rPr>
          <w:rFonts w:ascii="仿宋_GB2312" w:eastAsia="仿宋_GB2312" w:hint="eastAsia"/>
          <w:sz w:val="32"/>
          <w:szCs w:val="32"/>
        </w:rPr>
        <w:t>万</w:t>
      </w:r>
      <w:r w:rsidRPr="00D44F50">
        <w:rPr>
          <w:rFonts w:ascii="仿宋_GB2312" w:eastAsia="仿宋_GB2312" w:hint="eastAsia"/>
          <w:sz w:val="32"/>
          <w:szCs w:val="32"/>
        </w:rPr>
        <w:t>元，其中通用设备</w:t>
      </w:r>
      <w:r w:rsidR="008A6B28">
        <w:rPr>
          <w:rFonts w:ascii="仿宋_GB2312" w:eastAsia="仿宋_GB2312" w:hint="eastAsia"/>
          <w:sz w:val="32"/>
          <w:szCs w:val="32"/>
        </w:rPr>
        <w:t>15.84</w:t>
      </w:r>
      <w:r>
        <w:rPr>
          <w:rFonts w:ascii="仿宋_GB2312" w:eastAsia="仿宋_GB2312" w:hint="eastAsia"/>
          <w:sz w:val="32"/>
          <w:szCs w:val="32"/>
        </w:rPr>
        <w:t>万</w:t>
      </w:r>
      <w:r w:rsidRPr="00D44F50">
        <w:rPr>
          <w:rFonts w:ascii="仿宋_GB2312" w:eastAsia="仿宋_GB2312" w:hint="eastAsia"/>
          <w:sz w:val="32"/>
          <w:szCs w:val="32"/>
        </w:rPr>
        <w:t>元，家具用具</w:t>
      </w:r>
      <w:r w:rsidR="008A6B28">
        <w:rPr>
          <w:rFonts w:ascii="仿宋_GB2312" w:eastAsia="仿宋_GB2312" w:hint="eastAsia"/>
          <w:sz w:val="32"/>
          <w:szCs w:val="32"/>
        </w:rPr>
        <w:t>7.95</w:t>
      </w:r>
      <w:r>
        <w:rPr>
          <w:rFonts w:ascii="仿宋_GB2312" w:eastAsia="仿宋_GB2312" w:hint="eastAsia"/>
          <w:sz w:val="32"/>
          <w:szCs w:val="32"/>
        </w:rPr>
        <w:t>万元</w:t>
      </w:r>
      <w:r w:rsidRPr="00D44F50">
        <w:rPr>
          <w:rFonts w:ascii="仿宋_GB2312" w:eastAsia="仿宋_GB2312" w:hint="eastAsia"/>
          <w:sz w:val="32"/>
          <w:szCs w:val="32"/>
        </w:rPr>
        <w:t>，没有无形资产、在建工程和</w:t>
      </w:r>
      <w:r>
        <w:rPr>
          <w:rFonts w:ascii="仿宋_GB2312" w:eastAsia="仿宋_GB2312" w:hint="eastAsia"/>
          <w:sz w:val="32"/>
          <w:szCs w:val="32"/>
        </w:rPr>
        <w:t>流动</w:t>
      </w:r>
      <w:r w:rsidRPr="00D44F50">
        <w:rPr>
          <w:rFonts w:ascii="仿宋_GB2312" w:eastAsia="仿宋_GB2312" w:hint="eastAsia"/>
          <w:sz w:val="32"/>
          <w:szCs w:val="32"/>
        </w:rPr>
        <w:t>资产。</w:t>
      </w:r>
      <w:r>
        <w:rPr>
          <w:rFonts w:eastAsia="仿宋_GB2312" w:hint="eastAsia"/>
          <w:sz w:val="32"/>
          <w:szCs w:val="32"/>
        </w:rPr>
        <w:t>对资产进行定期或不定期清查盘点，保证账账相符，账实相符，账证相符，防止国有资产流失。</w:t>
      </w:r>
    </w:p>
    <w:p w:rsidR="001E18D8" w:rsidRDefault="001E18D8" w:rsidP="001E18D8">
      <w:pPr>
        <w:spacing w:line="600" w:lineRule="exact"/>
        <w:ind w:firstLineChars="196" w:firstLine="627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五、部门整体支出绩效情况</w:t>
      </w:r>
    </w:p>
    <w:p w:rsidR="001E18D8" w:rsidRDefault="001E18D8" w:rsidP="001E18D8">
      <w:pPr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 w:rsidR="008A6B28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年，宁乡市妇联整体支出</w:t>
      </w:r>
      <w:r w:rsidRPr="00A501B1">
        <w:rPr>
          <w:rFonts w:ascii="仿宋_GB2312" w:eastAsia="仿宋_GB2312" w:hAnsi="仿宋" w:hint="eastAsia"/>
          <w:sz w:val="32"/>
          <w:szCs w:val="32"/>
        </w:rPr>
        <w:t>绩效目标完成</w:t>
      </w:r>
      <w:r>
        <w:rPr>
          <w:rFonts w:ascii="仿宋_GB2312" w:eastAsia="仿宋_GB2312" w:hAnsi="仿宋" w:hint="eastAsia"/>
          <w:sz w:val="32"/>
          <w:szCs w:val="32"/>
        </w:rPr>
        <w:t>较好，</w:t>
      </w:r>
      <w:r w:rsidRPr="00371E1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严格执行国家财经法律法规和内部财务财产管理制度，控制和规范管理经费支出，增强经费预算刚性，提高资金使用效益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Pr="0014625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财政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资金尽量做到</w:t>
      </w:r>
      <w:r w:rsidRPr="0014625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科学化精细化管理，</w:t>
      </w:r>
      <w:r w:rsidRPr="00371E1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支持民生、社保等社会事业发展。</w:t>
      </w:r>
    </w:p>
    <w:p w:rsidR="001E18D8" w:rsidRPr="00C53566" w:rsidRDefault="001E18D8" w:rsidP="001E18D8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部门整体支出绩效情况如下：</w:t>
      </w:r>
    </w:p>
    <w:p w:rsidR="001E18D8" w:rsidRPr="00C53566" w:rsidRDefault="001E18D8" w:rsidP="001E18D8">
      <w:pPr>
        <w:pStyle w:val="a6"/>
        <w:shd w:val="clear" w:color="auto" w:fill="FFFFFF"/>
        <w:spacing w:before="0" w:beforeAutospacing="0" w:after="0" w:afterAutospacing="0" w:line="600" w:lineRule="exact"/>
        <w:ind w:firstLine="482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（一）经济效益评价</w:t>
      </w:r>
    </w:p>
    <w:p w:rsidR="001E18D8" w:rsidRPr="00C53566" w:rsidRDefault="001E18D8" w:rsidP="001E18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1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预算执行方面，支出总额控制在预算总额以内；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202</w:t>
      </w:r>
      <w:r w:rsidR="008A6B2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年度“三公”经费财政拨款支出预算为</w:t>
      </w:r>
      <w:r>
        <w:rPr>
          <w:rFonts w:ascii="仿宋_GB2312" w:eastAsia="仿宋_GB2312" w:hint="eastAsia"/>
          <w:bCs/>
          <w:sz w:val="32"/>
          <w:szCs w:val="32"/>
        </w:rPr>
        <w:t>4.</w:t>
      </w:r>
      <w:r w:rsidR="008A6B28"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万元，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决算为</w:t>
      </w:r>
      <w:r w:rsidR="008A6B2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1.35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万元，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节约了公务接待开支。</w:t>
      </w:r>
    </w:p>
    <w:p w:rsidR="001E18D8" w:rsidRPr="00C53566" w:rsidRDefault="001E18D8" w:rsidP="001E18D8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、预算管理方面，制度执行总体较为有效。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</w:p>
    <w:p w:rsidR="001E18D8" w:rsidRPr="00C53566" w:rsidRDefault="001E18D8" w:rsidP="001E18D8">
      <w:pPr>
        <w:pStyle w:val="a6"/>
        <w:shd w:val="clear" w:color="auto" w:fill="FFFFFF"/>
        <w:spacing w:before="0" w:beforeAutospacing="0" w:after="0" w:afterAutospacing="0" w:line="600" w:lineRule="exact"/>
        <w:ind w:firstLine="482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（二）效率性评价和有效性评价</w:t>
      </w:r>
    </w:p>
    <w:p w:rsidR="001E18D8" w:rsidRPr="00C53566" w:rsidRDefault="001E18D8" w:rsidP="001E18D8">
      <w:pPr>
        <w:pStyle w:val="a6"/>
        <w:shd w:val="clear" w:color="auto" w:fill="FFFFFF"/>
        <w:spacing w:before="0" w:beforeAutospacing="0" w:after="0" w:afterAutospacing="0" w:line="600" w:lineRule="exact"/>
        <w:ind w:firstLine="482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严格遵守国家财经法律法规和内部财务财产管理制度，控制和规范管理经费支出，增强经费预算刚性，预算安排的基本支出保障了正常的工作运转，提高资金使用效益，财政资金尽量做到科学化精细化管理，支持民生、社保等社会事业发展。</w:t>
      </w:r>
    </w:p>
    <w:p w:rsidR="001E18D8" w:rsidRPr="00C53566" w:rsidRDefault="001E18D8" w:rsidP="001E18D8">
      <w:pPr>
        <w:pStyle w:val="a6"/>
        <w:shd w:val="clear" w:color="auto" w:fill="FFFFFF"/>
        <w:spacing w:before="0" w:beforeAutospacing="0" w:after="0" w:afterAutospacing="0" w:line="600" w:lineRule="exact"/>
        <w:ind w:firstLine="482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（三）社会公众满意度评价</w:t>
      </w:r>
    </w:p>
    <w:p w:rsidR="001E18D8" w:rsidRPr="00C53566" w:rsidRDefault="001E18D8" w:rsidP="001E18D8">
      <w:pPr>
        <w:pStyle w:val="a6"/>
        <w:shd w:val="clear" w:color="auto" w:fill="FFFFFF"/>
        <w:spacing w:before="0" w:beforeAutospacing="0" w:after="0" w:afterAutospacing="0" w:line="600" w:lineRule="exact"/>
        <w:ind w:firstLine="482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</w:t>
      </w:r>
      <w:r w:rsidR="008A6B2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年，我单位</w:t>
      </w:r>
      <w:r w:rsidR="008A6B28">
        <w:rPr>
          <w:rFonts w:ascii="仿宋" w:eastAsia="仿宋" w:hAnsi="仿宋" w:cs="仿宋" w:hint="eastAsia"/>
          <w:sz w:val="32"/>
          <w:szCs w:val="32"/>
        </w:rPr>
        <w:t>以习近平新时代中国特色社会主义思想精神为引领，</w:t>
      </w:r>
      <w:r w:rsidR="008A6B28">
        <w:rPr>
          <w:rFonts w:eastAsia="仿宋_GB2312"/>
          <w:sz w:val="32"/>
          <w:szCs w:val="32"/>
        </w:rPr>
        <w:t>认真贯彻市委决策部署，</w:t>
      </w:r>
      <w:r w:rsidR="008A6B28">
        <w:rPr>
          <w:rFonts w:ascii="仿宋" w:eastAsia="仿宋" w:hAnsi="仿宋" w:cs="仿宋" w:hint="eastAsia"/>
          <w:sz w:val="32"/>
          <w:szCs w:val="32"/>
        </w:rPr>
        <w:t>围绕党史学习教育、宁乡高质量发展、“宁姐姐”品牌打造、民生实事项目等重点工作，开展</w:t>
      </w:r>
      <w:r w:rsidR="008A6B2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妇女维权、关爱留守儿童、</w:t>
      </w:r>
      <w:r w:rsidR="008A6B28">
        <w:rPr>
          <w:rFonts w:ascii="仿宋" w:eastAsia="仿宋" w:hAnsi="仿宋" w:cs="仿宋" w:hint="eastAsia"/>
          <w:sz w:val="32"/>
          <w:szCs w:val="32"/>
        </w:rPr>
        <w:t>服务中心大局，服务妇女儿童，</w:t>
      </w:r>
      <w:r>
        <w:rPr>
          <w:rStyle w:val="21"/>
          <w:rFonts w:ascii="仿宋_GB2312" w:eastAsia="仿宋_GB2312" w:hAnsi="楷体" w:cs="仿宋_GB2312" w:hint="eastAsia"/>
          <w:szCs w:val="28"/>
        </w:rPr>
        <w:t>引领妇女听党话，跟党走，产生了良好的社会效应</w:t>
      </w:r>
      <w:r w:rsidRPr="00C53566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1E18D8" w:rsidRDefault="001E18D8" w:rsidP="001E18D8">
      <w:pPr>
        <w:spacing w:line="600" w:lineRule="exact"/>
        <w:ind w:firstLineChars="200" w:firstLine="640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六、存在的主要问题</w:t>
      </w:r>
    </w:p>
    <w:p w:rsidR="001E18D8" w:rsidRPr="002D5D30" w:rsidRDefault="001E18D8" w:rsidP="001E18D8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支付</w:t>
      </w:r>
      <w:r w:rsidRPr="002D5D3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执行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</w:t>
      </w:r>
      <w:r w:rsidRPr="002D5D3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个别子项目存在预算下达指标与实际资金使用科目不相符现象。</w:t>
      </w:r>
    </w:p>
    <w:p w:rsidR="001E18D8" w:rsidRDefault="001E18D8" w:rsidP="001E18D8">
      <w:pPr>
        <w:spacing w:line="600" w:lineRule="exact"/>
        <w:ind w:leftChars="246" w:left="517" w:firstLine="1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七、改进措施和有关建议</w:t>
      </w:r>
    </w:p>
    <w:p w:rsidR="001E18D8" w:rsidRPr="00C410DF" w:rsidRDefault="001E18D8" w:rsidP="001E18D8">
      <w:pPr>
        <w:spacing w:line="600" w:lineRule="exact"/>
        <w:ind w:firstLineChars="150" w:firstLine="480"/>
        <w:jc w:val="left"/>
        <w:rPr>
          <w:rFonts w:ascii="仿宋_GB2312" w:eastAsia="仿宋_GB2312"/>
          <w:bCs/>
          <w:sz w:val="32"/>
          <w:szCs w:val="32"/>
        </w:rPr>
      </w:pPr>
      <w:r w:rsidRPr="00C410DF">
        <w:rPr>
          <w:rFonts w:ascii="仿宋_GB2312" w:eastAsia="仿宋_GB2312" w:hint="eastAsia"/>
          <w:bCs/>
          <w:sz w:val="32"/>
          <w:szCs w:val="32"/>
        </w:rPr>
        <w:t>加强学习</w:t>
      </w:r>
      <w:r>
        <w:rPr>
          <w:rFonts w:ascii="仿宋_GB2312" w:eastAsia="仿宋_GB2312" w:hint="eastAsia"/>
          <w:bCs/>
          <w:sz w:val="32"/>
          <w:szCs w:val="32"/>
        </w:rPr>
        <w:t>培训，规范部门预算收支核算，及时了解预算执行差异，合理调整、纠正预算执行偏差，切实提高部门预算收支管理水平，尽可能做到决算与预算相衔接。</w:t>
      </w:r>
    </w:p>
    <w:p w:rsidR="001E18D8" w:rsidRDefault="001E18D8" w:rsidP="001E18D8">
      <w:pPr>
        <w:spacing w:line="600" w:lineRule="exact"/>
      </w:pPr>
    </w:p>
    <w:p w:rsidR="001E18D8" w:rsidRDefault="001E18D8" w:rsidP="001E18D8">
      <w:pPr>
        <w:spacing w:line="600" w:lineRule="exact"/>
      </w:pPr>
    </w:p>
    <w:p w:rsidR="001E18D8" w:rsidRDefault="001E18D8" w:rsidP="001E18D8">
      <w:pPr>
        <w:spacing w:line="600" w:lineRule="exact"/>
      </w:pPr>
    </w:p>
    <w:p w:rsidR="003448BF" w:rsidRDefault="003448BF"/>
    <w:sectPr w:rsidR="003448BF" w:rsidSect="0015694E">
      <w:headerReference w:type="default" r:id="rId6"/>
      <w:footerReference w:type="even" r:id="rId7"/>
      <w:footerReference w:type="default" r:id="rId8"/>
      <w:pgSz w:w="11905" w:h="16837"/>
      <w:pgMar w:top="1418" w:right="1588" w:bottom="1418" w:left="1588" w:header="720" w:footer="1701" w:gutter="0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0F" w:rsidRDefault="00B0790F" w:rsidP="00A71CDA">
      <w:r>
        <w:separator/>
      </w:r>
    </w:p>
  </w:endnote>
  <w:endnote w:type="continuationSeparator" w:id="0">
    <w:p w:rsidR="00B0790F" w:rsidRDefault="00B0790F" w:rsidP="00A7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D9" w:rsidRDefault="001E18D8">
    <w:pPr>
      <w:pStyle w:val="a3"/>
      <w:ind w:right="360" w:firstLineChars="100" w:firstLine="280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832529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832529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832529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D9" w:rsidRDefault="001E18D8">
    <w:pPr>
      <w:pStyle w:val="a3"/>
      <w:ind w:right="280" w:firstLine="360"/>
      <w:jc w:val="right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832529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832529">
      <w:rPr>
        <w:rFonts w:ascii="宋体" w:hAnsi="宋体"/>
        <w:sz w:val="28"/>
        <w:szCs w:val="28"/>
      </w:rPr>
      <w:fldChar w:fldCharType="separate"/>
    </w:r>
    <w:r w:rsidR="008A6B28">
      <w:rPr>
        <w:rStyle w:val="a5"/>
        <w:rFonts w:ascii="宋体" w:hAnsi="宋体"/>
        <w:noProof/>
        <w:sz w:val="28"/>
        <w:szCs w:val="28"/>
      </w:rPr>
      <w:t>5</w:t>
    </w:r>
    <w:r w:rsidR="00832529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0F" w:rsidRDefault="00B0790F" w:rsidP="00A71CDA">
      <w:r>
        <w:separator/>
      </w:r>
    </w:p>
  </w:footnote>
  <w:footnote w:type="continuationSeparator" w:id="0">
    <w:p w:rsidR="00B0790F" w:rsidRDefault="00B0790F" w:rsidP="00A71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D9" w:rsidRDefault="00B0790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8D8"/>
    <w:rsid w:val="000C1D87"/>
    <w:rsid w:val="001E18D8"/>
    <w:rsid w:val="001F14F2"/>
    <w:rsid w:val="00340FB7"/>
    <w:rsid w:val="003448BF"/>
    <w:rsid w:val="004A2CBF"/>
    <w:rsid w:val="00594276"/>
    <w:rsid w:val="006A0435"/>
    <w:rsid w:val="007022D0"/>
    <w:rsid w:val="00767A77"/>
    <w:rsid w:val="00832529"/>
    <w:rsid w:val="008A6B28"/>
    <w:rsid w:val="0090542C"/>
    <w:rsid w:val="009F25D1"/>
    <w:rsid w:val="00A71CDA"/>
    <w:rsid w:val="00B0790F"/>
    <w:rsid w:val="00C2593E"/>
    <w:rsid w:val="00C82D0D"/>
    <w:rsid w:val="00CF070E"/>
    <w:rsid w:val="00D30577"/>
    <w:rsid w:val="00D817CB"/>
    <w:rsid w:val="00E1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1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18D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E1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18D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E18D8"/>
  </w:style>
  <w:style w:type="paragraph" w:styleId="a6">
    <w:name w:val="Normal (Web)"/>
    <w:basedOn w:val="a"/>
    <w:uiPriority w:val="99"/>
    <w:unhideWhenUsed/>
    <w:qFormat/>
    <w:rsid w:val="001E1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21"/>
    <w:basedOn w:val="a0"/>
    <w:uiPriority w:val="99"/>
    <w:qFormat/>
    <w:rsid w:val="001E18D8"/>
    <w:rPr>
      <w:rFonts w:ascii="楷体_GB2312" w:eastAsia="楷体_GB2312" w:cs="楷体_GB2312"/>
      <w:sz w:val="32"/>
      <w:szCs w:val="32"/>
    </w:rPr>
  </w:style>
  <w:style w:type="character" w:styleId="a7">
    <w:name w:val="Strong"/>
    <w:basedOn w:val="a0"/>
    <w:uiPriority w:val="22"/>
    <w:qFormat/>
    <w:rsid w:val="001E1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2022-06-09T02:22:00Z</dcterms:created>
  <dcterms:modified xsi:type="dcterms:W3CDTF">2022-07-14T09:10:00Z</dcterms:modified>
</cp:coreProperties>
</file>