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b/>
          <w:bCs/>
          <w:sz w:val="32"/>
          <w:szCs w:val="32"/>
          <w:lang w:eastAsia="zh-CN"/>
        </w:rPr>
      </w:pPr>
      <w:r>
        <w:rPr>
          <w:rFonts w:hint="eastAsia" w:asciiTheme="minorEastAsia" w:hAnsiTheme="minorEastAsia" w:eastAsiaTheme="minorEastAsia"/>
          <w:b/>
          <w:bCs/>
          <w:sz w:val="32"/>
          <w:szCs w:val="32"/>
          <w:lang w:eastAsia="zh-CN"/>
        </w:rPr>
        <w:t>宁乡市</w:t>
      </w:r>
      <w:r>
        <w:rPr>
          <w:rFonts w:hint="eastAsia" w:asciiTheme="minorEastAsia" w:hAnsiTheme="minorEastAsia" w:eastAsiaTheme="minorEastAsia"/>
          <w:b/>
          <w:bCs/>
          <w:sz w:val="32"/>
          <w:szCs w:val="32"/>
        </w:rPr>
        <w:t>黄材镇人民政府2020年度部门</w:t>
      </w:r>
      <w:r>
        <w:rPr>
          <w:rFonts w:hint="eastAsia" w:asciiTheme="minorEastAsia" w:hAnsiTheme="minorEastAsia" w:eastAsiaTheme="minorEastAsia"/>
          <w:b/>
          <w:bCs/>
          <w:sz w:val="32"/>
          <w:szCs w:val="32"/>
          <w:lang w:eastAsia="zh-CN"/>
        </w:rPr>
        <w:tab/>
      </w:r>
    </w:p>
    <w:p>
      <w:pPr>
        <w:jc w:val="center"/>
        <w:rPr>
          <w:rFonts w:asciiTheme="minorEastAsia" w:hAnsiTheme="minorEastAsia" w:eastAsiaTheme="minorEastAsia"/>
          <w:sz w:val="32"/>
          <w:szCs w:val="32"/>
        </w:rPr>
      </w:pPr>
      <w:r>
        <w:rPr>
          <w:rFonts w:hint="eastAsia" w:asciiTheme="minorEastAsia" w:hAnsiTheme="minorEastAsia" w:eastAsiaTheme="minorEastAsia"/>
          <w:b/>
          <w:bCs/>
          <w:sz w:val="32"/>
          <w:szCs w:val="32"/>
        </w:rPr>
        <w:t>整体支出绩效自评报</w:t>
      </w:r>
      <w:r>
        <w:rPr>
          <w:rFonts w:hint="eastAsia" w:asciiTheme="minorEastAsia" w:hAnsiTheme="minorEastAsia" w:eastAsiaTheme="minorEastAsia"/>
          <w:sz w:val="32"/>
          <w:szCs w:val="32"/>
        </w:rPr>
        <w:t>告</w:t>
      </w:r>
    </w:p>
    <w:p>
      <w:pPr>
        <w:pStyle w:val="9"/>
        <w:numPr>
          <w:ilvl w:val="0"/>
          <w:numId w:val="1"/>
        </w:numPr>
        <w:spacing w:after="0"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部门概况</w:t>
      </w:r>
    </w:p>
    <w:p>
      <w:pPr>
        <w:spacing w:after="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(一)部门职能概述</w:t>
      </w:r>
    </w:p>
    <w:p>
      <w:pPr>
        <w:spacing w:after="0" w:line="500" w:lineRule="exact"/>
        <w:ind w:firstLine="560" w:firstLineChars="200"/>
        <w:jc w:val="both"/>
        <w:rPr>
          <w:rFonts w:cs="宋体" w:asciiTheme="minorEastAsia" w:hAnsiTheme="minorEastAsia" w:eastAsiaTheme="minorEastAsia"/>
          <w:color w:val="333333"/>
          <w:sz w:val="28"/>
          <w:szCs w:val="28"/>
        </w:rPr>
      </w:pPr>
      <w:r>
        <w:rPr>
          <w:rFonts w:hint="eastAsia" w:cs="宋体" w:asciiTheme="minorEastAsia" w:hAnsiTheme="minorEastAsia" w:eastAsiaTheme="minorEastAsia"/>
          <w:color w:val="333333"/>
          <w:sz w:val="28"/>
          <w:szCs w:val="28"/>
        </w:rPr>
        <w:t>机关:负责政府全面工作；负责本级一般预算资金的收支、部门综合预算、非税收入、国有资产和财政专项资金的管理；负责本镇及村(社区)组织财务核算、管理；负责财政票据、涉农补贴资金发放的管理和财政监管、税收协管等工作。</w:t>
      </w:r>
    </w:p>
    <w:p>
      <w:pPr>
        <w:spacing w:after="0" w:line="500" w:lineRule="exact"/>
        <w:ind w:firstLine="560" w:firstLineChars="200"/>
        <w:jc w:val="both"/>
        <w:rPr>
          <w:rFonts w:cs="宋体" w:asciiTheme="minorEastAsia" w:hAnsiTheme="minorEastAsia" w:eastAsiaTheme="minorEastAsia"/>
          <w:color w:val="333333"/>
          <w:sz w:val="28"/>
          <w:szCs w:val="28"/>
        </w:rPr>
      </w:pPr>
      <w:r>
        <w:rPr>
          <w:rFonts w:hint="eastAsia" w:cs="宋体" w:asciiTheme="minorEastAsia" w:hAnsiTheme="minorEastAsia" w:eastAsiaTheme="minorEastAsia"/>
          <w:color w:val="333333"/>
          <w:sz w:val="28"/>
          <w:szCs w:val="28"/>
        </w:rPr>
        <w:t>司法所：负责普法培训、基层法律服务、调处民间纠纷、社区矫正等工作。</w:t>
      </w:r>
    </w:p>
    <w:p>
      <w:pPr>
        <w:spacing w:after="0" w:line="500" w:lineRule="exact"/>
        <w:ind w:firstLine="560" w:firstLineChars="200"/>
        <w:jc w:val="both"/>
        <w:rPr>
          <w:rFonts w:cs="宋体" w:asciiTheme="minorEastAsia" w:hAnsiTheme="minorEastAsia" w:eastAsiaTheme="minorEastAsia"/>
          <w:color w:val="333333"/>
          <w:sz w:val="28"/>
          <w:szCs w:val="28"/>
        </w:rPr>
      </w:pPr>
      <w:r>
        <w:rPr>
          <w:rFonts w:hint="eastAsia" w:cs="宋体" w:asciiTheme="minorEastAsia" w:hAnsiTheme="minorEastAsia" w:eastAsiaTheme="minorEastAsia"/>
          <w:color w:val="333333"/>
          <w:sz w:val="28"/>
          <w:szCs w:val="28"/>
        </w:rPr>
        <w:t>社会事务综合服务中心：社会救助、低保发放等；计划生育政策、法规咨询服务，生育证、流动人口证发放等；组织开展各种文化娱乐活动，搜集整理及保护本镇民间文化艺术遗产，宣传党的路线、方针、政策，办好本镇宣传工作等。</w:t>
      </w:r>
    </w:p>
    <w:p>
      <w:pPr>
        <w:spacing w:after="0" w:line="500" w:lineRule="exact"/>
        <w:ind w:firstLine="560" w:firstLineChars="200"/>
        <w:jc w:val="both"/>
        <w:rPr>
          <w:rFonts w:cs="宋体" w:asciiTheme="minorEastAsia" w:hAnsiTheme="minorEastAsia" w:eastAsiaTheme="minorEastAsia"/>
          <w:color w:val="333333"/>
          <w:sz w:val="28"/>
          <w:szCs w:val="28"/>
        </w:rPr>
      </w:pPr>
      <w:r>
        <w:rPr>
          <w:rFonts w:hint="eastAsia" w:cs="宋体" w:asciiTheme="minorEastAsia" w:hAnsiTheme="minorEastAsia" w:eastAsiaTheme="minorEastAsia"/>
          <w:color w:val="333333"/>
          <w:sz w:val="28"/>
          <w:szCs w:val="28"/>
        </w:rPr>
        <w:t>政务服务中心：主要负责优化营商环境事务协调，办理与群众、企业密切相关政务服务事项。集中受理和办理涉及经济发展、公共管理以及与群众利益密切相关的行政许可(审批)、公共服务、便民服务事项；负责对各便民服务窗口和窗口工作人员进行管理考核；负责代办各类外来投资项目及与群众密切相关的服务事项。</w:t>
      </w:r>
    </w:p>
    <w:p>
      <w:pPr>
        <w:spacing w:after="0" w:line="500" w:lineRule="exact"/>
        <w:ind w:firstLine="560" w:firstLineChars="200"/>
        <w:jc w:val="both"/>
        <w:rPr>
          <w:rFonts w:cs="宋体" w:asciiTheme="minorEastAsia" w:hAnsiTheme="minorEastAsia" w:eastAsiaTheme="minorEastAsia"/>
          <w:color w:val="333333"/>
          <w:sz w:val="28"/>
          <w:szCs w:val="28"/>
        </w:rPr>
      </w:pPr>
      <w:r>
        <w:rPr>
          <w:rFonts w:hint="eastAsia" w:cs="宋体" w:asciiTheme="minorEastAsia" w:hAnsiTheme="minorEastAsia" w:eastAsiaTheme="minorEastAsia"/>
          <w:color w:val="333333"/>
          <w:sz w:val="28"/>
          <w:szCs w:val="28"/>
        </w:rPr>
        <w:t>农业综合服务中心：主要负责农业、林业、水利、农业机械、畜牧兽医等基层农业技术推广，动植物疫病防控防治、护林防火、防汛抗旱、农田水利建设、农产品质量安全监测等服务性、技术性工作。</w:t>
      </w:r>
    </w:p>
    <w:p>
      <w:pPr>
        <w:spacing w:after="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（二）机构设置</w:t>
      </w:r>
    </w:p>
    <w:p>
      <w:pPr>
        <w:spacing w:after="0" w:line="500" w:lineRule="exact"/>
        <w:ind w:firstLine="570"/>
        <w:jc w:val="both"/>
        <w:rPr>
          <w:rFonts w:asciiTheme="minorEastAsia" w:hAnsiTheme="minorEastAsia" w:eastAsiaTheme="minorEastAsia"/>
          <w:sz w:val="28"/>
          <w:szCs w:val="28"/>
        </w:rPr>
      </w:pPr>
      <w:r>
        <w:rPr>
          <w:rFonts w:hint="eastAsia" w:cs="宋体" w:asciiTheme="minorEastAsia" w:hAnsiTheme="minorEastAsia" w:eastAsiaTheme="minorEastAsia"/>
          <w:color w:val="333333"/>
          <w:sz w:val="28"/>
          <w:szCs w:val="28"/>
        </w:rPr>
        <w:t>2020年黄材镇共辖17个村（社区）、252个居民小组，乡镇总人口6.</w:t>
      </w:r>
      <w:r>
        <w:rPr>
          <w:rFonts w:hint="eastAsia" w:cs="宋体" w:asciiTheme="minorEastAsia" w:hAnsiTheme="minorEastAsia" w:eastAsiaTheme="minorEastAsia"/>
          <w:color w:val="333333"/>
          <w:sz w:val="28"/>
          <w:szCs w:val="28"/>
          <w:lang w:val="en-US" w:eastAsia="zh-CN"/>
        </w:rPr>
        <w:t>9</w:t>
      </w:r>
      <w:r>
        <w:rPr>
          <w:rFonts w:hint="eastAsia" w:cs="宋体" w:asciiTheme="minorEastAsia" w:hAnsiTheme="minorEastAsia" w:eastAsiaTheme="minorEastAsia"/>
          <w:color w:val="333333"/>
          <w:sz w:val="28"/>
          <w:szCs w:val="28"/>
        </w:rPr>
        <w:t>万，现有村（社区）干部97人。乡镇政府工作机构分设机关、一所三中心，即政府机关、司法所、社会事务综合服务中心、农业综合服务中心、政务服务中心。</w:t>
      </w:r>
    </w:p>
    <w:p>
      <w:pPr>
        <w:pStyle w:val="9"/>
        <w:numPr>
          <w:ilvl w:val="0"/>
          <w:numId w:val="1"/>
        </w:numPr>
        <w:spacing w:after="0"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部门整体支出管理及使用情况</w:t>
      </w:r>
    </w:p>
    <w:p>
      <w:pPr>
        <w:pStyle w:val="9"/>
        <w:numPr>
          <w:ilvl w:val="0"/>
          <w:numId w:val="2"/>
        </w:numPr>
        <w:spacing w:after="0" w:line="500" w:lineRule="exact"/>
        <w:ind w:firstLineChars="0"/>
        <w:rPr>
          <w:rFonts w:cs="宋体" w:asciiTheme="minorEastAsia" w:hAnsiTheme="minorEastAsia" w:eastAsiaTheme="minorEastAsia"/>
          <w:color w:val="333333"/>
          <w:sz w:val="28"/>
          <w:szCs w:val="28"/>
        </w:rPr>
      </w:pPr>
      <w:r>
        <w:rPr>
          <w:rFonts w:hint="eastAsia" w:cs="宋体" w:asciiTheme="minorEastAsia" w:hAnsiTheme="minorEastAsia" w:eastAsiaTheme="minorEastAsia"/>
          <w:color w:val="333333"/>
          <w:sz w:val="28"/>
          <w:szCs w:val="28"/>
        </w:rPr>
        <w:t>基本支出</w:t>
      </w:r>
    </w:p>
    <w:p>
      <w:pPr>
        <w:spacing w:after="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基本支出是指为保障单位机构正常运转、完成</w:t>
      </w:r>
      <w:r>
        <w:rPr>
          <w:rFonts w:hint="eastAsia" w:asciiTheme="minorEastAsia" w:hAnsiTheme="minorEastAsia" w:eastAsiaTheme="minorEastAsia"/>
          <w:sz w:val="28"/>
          <w:szCs w:val="28"/>
          <w:lang w:eastAsia="zh-CN"/>
        </w:rPr>
        <w:t>日</w:t>
      </w:r>
      <w:r>
        <w:rPr>
          <w:rFonts w:hint="eastAsia" w:asciiTheme="minorEastAsia" w:hAnsiTheme="minorEastAsia" w:eastAsiaTheme="minorEastAsia"/>
          <w:sz w:val="28"/>
          <w:szCs w:val="28"/>
        </w:rPr>
        <w:t>常工作任务而发生的各项支出，包括用于基本工资、津贴补贴等人员经费以及办公费、印刷费、水电费、办公设备购置等日常公用经费。</w:t>
      </w:r>
      <w:r>
        <w:rPr>
          <w:rFonts w:hint="eastAsia" w:cs="宋体" w:asciiTheme="minorEastAsia" w:hAnsiTheme="minorEastAsia" w:eastAsiaTheme="minorEastAsia"/>
          <w:color w:val="333333"/>
          <w:sz w:val="28"/>
          <w:szCs w:val="28"/>
        </w:rPr>
        <w:t>2</w:t>
      </w:r>
      <w:r>
        <w:rPr>
          <w:rFonts w:hint="eastAsia" w:asciiTheme="minorEastAsia" w:hAnsiTheme="minorEastAsia" w:eastAsiaTheme="minorEastAsia"/>
          <w:sz w:val="28"/>
          <w:szCs w:val="28"/>
        </w:rPr>
        <w:t xml:space="preserve">020年基本支出预算数2278.92万元，实际支出数2633.72万元，其中：工资福利支出1955.18万元，主要包括基本工资、津贴补贴、奖金、伙食补助费、绩效工资、社会保障缴费、住房公积金、其他工资福利支出等；商品和服务支出533.84万元，主要包括办公费、印刷费、水费、电费、邮电费、差旅费、租赁费、维修(护)费、会议费、培训费、公务接待费、劳务费、工会经费、福利费、公务用车运行维护费、其他交通费用、税金及附加费用、其他商品和服务支出等；对个人和家庭的补助支出119.08万元，主要包括生活补助、奖励金、其他对个人和家庭的补助等；资本性支出20.62万元，主要包括办公设备购置、专用设备购置、其他资本性支出等；其他支出５万元，主要包括对民间非营利组织和群众性自治组织补贴等。 </w:t>
      </w:r>
    </w:p>
    <w:p>
      <w:pPr>
        <w:pStyle w:val="9"/>
        <w:numPr>
          <w:ilvl w:val="0"/>
          <w:numId w:val="2"/>
        </w:numPr>
        <w:spacing w:after="0" w:line="500" w:lineRule="exact"/>
        <w:ind w:firstLineChars="0"/>
        <w:rPr>
          <w:rFonts w:cs="宋体" w:asciiTheme="minorEastAsia" w:hAnsiTheme="minorEastAsia" w:eastAsiaTheme="minorEastAsia"/>
          <w:color w:val="333333"/>
          <w:sz w:val="28"/>
          <w:szCs w:val="28"/>
        </w:rPr>
      </w:pPr>
      <w:r>
        <w:rPr>
          <w:rFonts w:hint="eastAsia" w:cs="宋体" w:asciiTheme="minorEastAsia" w:hAnsiTheme="minorEastAsia" w:eastAsiaTheme="minorEastAsia"/>
          <w:color w:val="333333"/>
          <w:sz w:val="28"/>
          <w:szCs w:val="28"/>
        </w:rPr>
        <w:t>项目支出</w:t>
      </w:r>
    </w:p>
    <w:p>
      <w:pPr>
        <w:spacing w:after="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项目支出是指乡镇各部门为履行工作职能，完成工作任务，需要发生的经常事务性的项目支出和完成特定工作任务或事业发展目标而发生的项目支出(包括通过发改部门立项安排的项目支出)。</w:t>
      </w:r>
    </w:p>
    <w:p>
      <w:pPr>
        <w:pStyle w:val="4"/>
        <w:widowControl/>
        <w:shd w:val="clear" w:color="auto" w:fill="FFFFFF"/>
        <w:spacing w:beforeAutospacing="0" w:afterAutospacing="0" w:line="500" w:lineRule="exact"/>
        <w:ind w:firstLine="560" w:firstLineChars="200"/>
        <w:jc w:val="both"/>
        <w:rPr>
          <w:rFonts w:asciiTheme="minorEastAsia" w:hAnsiTheme="minorEastAsia" w:cstheme="minorBidi"/>
          <w:sz w:val="28"/>
          <w:szCs w:val="28"/>
        </w:rPr>
      </w:pPr>
      <w:r>
        <w:rPr>
          <w:rFonts w:hint="eastAsia" w:asciiTheme="minorEastAsia" w:hAnsiTheme="minorEastAsia" w:cstheme="minorBidi"/>
          <w:sz w:val="28"/>
          <w:szCs w:val="28"/>
        </w:rPr>
        <w:t>2020年项目支出预算数8886.37万元，实际支出数9710.9</w:t>
      </w:r>
      <w:r>
        <w:rPr>
          <w:rFonts w:hint="eastAsia" w:asciiTheme="minorEastAsia" w:hAnsiTheme="minorEastAsia" w:cstheme="minorBidi"/>
          <w:sz w:val="28"/>
          <w:szCs w:val="28"/>
          <w:lang w:val="en-US" w:eastAsia="zh-CN"/>
        </w:rPr>
        <w:t>3</w:t>
      </w:r>
      <w:r>
        <w:rPr>
          <w:rFonts w:hint="eastAsia" w:asciiTheme="minorEastAsia" w:hAnsiTheme="minorEastAsia" w:cstheme="minorBidi"/>
          <w:sz w:val="28"/>
          <w:szCs w:val="28"/>
        </w:rPr>
        <w:t>万元，其中一般公共服务支出1499.4</w:t>
      </w:r>
      <w:r>
        <w:rPr>
          <w:rFonts w:hint="eastAsia" w:asciiTheme="minorEastAsia" w:hAnsiTheme="minorEastAsia" w:cstheme="minorBidi"/>
          <w:sz w:val="28"/>
          <w:szCs w:val="28"/>
          <w:lang w:val="en-US" w:eastAsia="zh-CN"/>
        </w:rPr>
        <w:t>2</w:t>
      </w:r>
      <w:r>
        <w:rPr>
          <w:rFonts w:hint="eastAsia" w:asciiTheme="minorEastAsia" w:hAnsiTheme="minorEastAsia" w:cstheme="minorBidi"/>
          <w:sz w:val="28"/>
          <w:szCs w:val="28"/>
        </w:rPr>
        <w:t>万元，主要是人大政协事务、食安监管及一般行政管理事务；公共安全支出3.82万元，主要是一般行政管理事务；教育支出255.25万元，主要用于松柏小学维修改造、崔坪小学基础薄弱学校改造工程、沩滨中学教师宿舍楼改造及化粪池配套工程、月山小学新建跑道及护坡工程、井冲中学教师公租房建设、黄绢小学及井冲中学教学楼修缮等；文化旅游体育与传媒支出44.04万元，主要用于文物保护及文化建设一般事务性项目等方面；社会保障和就业支出735.39万元，主要用于抚恤金、五保户丧葬补助、高龄津贴、春节慰问、临时救助、就业培训、移民扶持等方面；卫生健康支出552.39万元，主要用于公共卫生服务、新冠肺炎疫情防控等方面；节能环保支出1386.3万元，主要用于土壤污染防治、农村环境卫生、垃圾中转和处理等方面；城乡社区支出926.54万元，主要用于城乡社区管理事务、基础设施建设等方面；农林水支出3504.13万元，主要用于农村公益事业、农村道路建设、种植结构调整补贴、防疫员补差、其他农业支出、生态公益林、森林生物防火林带、水利建设、林业建设、精准扶贫、村级转移支付、村级公益事业财政奖补项目等方面；交通运输支出331.87万元主要用于公路建设等；商业服务业等支出2万元，主要用于其他商业流通事务支出；自然资源海洋气象等支出200万元，主要用于空心房拆除等方面；住房保障支出49.67万元，主要用于危房改造补助等；灾害防治及应急管理支出70.89万元，主要用于地质灾害治理、冬春救助等方面；其他支出54万元，主要用于社会福利的彩票公益金支出；抗疫特别国债安排的支出95.22万元，主要用于禁养野生动物退出补偿、改厕资金、抗疫相关支出等。</w:t>
      </w:r>
    </w:p>
    <w:p>
      <w:pPr>
        <w:pStyle w:val="9"/>
        <w:numPr>
          <w:ilvl w:val="0"/>
          <w:numId w:val="1"/>
        </w:numPr>
        <w:spacing w:after="0" w:line="500" w:lineRule="exact"/>
        <w:ind w:firstLineChars="0"/>
        <w:rPr>
          <w:rFonts w:cs="宋体" w:asciiTheme="minorEastAsia" w:hAnsiTheme="minorEastAsia" w:eastAsiaTheme="minorEastAsia"/>
          <w:color w:val="333333"/>
          <w:sz w:val="28"/>
          <w:szCs w:val="28"/>
        </w:rPr>
      </w:pPr>
      <w:r>
        <w:rPr>
          <w:rFonts w:hint="eastAsia" w:cs="宋体" w:asciiTheme="minorEastAsia" w:hAnsiTheme="minorEastAsia" w:eastAsiaTheme="minorEastAsia"/>
          <w:color w:val="333333"/>
          <w:sz w:val="28"/>
          <w:szCs w:val="28"/>
        </w:rPr>
        <w:t>资产管理情况</w:t>
      </w:r>
    </w:p>
    <w:p>
      <w:pPr>
        <w:spacing w:after="0" w:line="500" w:lineRule="exact"/>
        <w:ind w:firstLine="560" w:firstLineChars="200"/>
        <w:jc w:val="both"/>
        <w:rPr>
          <w:rFonts w:asciiTheme="minorEastAsia" w:hAnsiTheme="minorEastAsia" w:eastAsiaTheme="minorEastAsia"/>
          <w:sz w:val="28"/>
          <w:szCs w:val="28"/>
        </w:rPr>
      </w:pPr>
      <w:r>
        <w:rPr>
          <w:rFonts w:hint="eastAsia" w:cs="宋体" w:asciiTheme="minorEastAsia" w:hAnsiTheme="minorEastAsia" w:eastAsiaTheme="minorEastAsia"/>
          <w:color w:val="333333"/>
          <w:sz w:val="28"/>
          <w:szCs w:val="28"/>
        </w:rPr>
        <w:t>2020年我单位新增固定资产60.88万元，从资产类别分析，新增通用设备48.45万元，占新增资产79.58%；新增专用设备0.98万元，占新增资产的1.61%；新增家具、用具、装具及动植物11.45万元，占新增资产的</w:t>
      </w:r>
      <w:r>
        <w:rPr>
          <w:rFonts w:hint="eastAsia" w:asciiTheme="minorEastAsia" w:hAnsiTheme="minorEastAsia" w:eastAsiaTheme="minorEastAsia"/>
          <w:sz w:val="28"/>
          <w:szCs w:val="28"/>
        </w:rPr>
        <w:t>18.81%。我单位无新增无形资产。</w:t>
      </w:r>
    </w:p>
    <w:p>
      <w:pPr>
        <w:spacing w:after="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截至2020年12月31日，按照使用情况，我单位固定资产总计446.32万元，其中自用368.54万元、闲置13.03万元、其他64.75万元；无形资产总计242.04万元，其中自用242.04万元，闲置0万元。2020年我单位无出租出借资产、对外投资资产、无资产处置、无资产收益。</w:t>
      </w:r>
    </w:p>
    <w:p>
      <w:pPr>
        <w:spacing w:after="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我单位制定了固定资产管理制度，由各办公室提出申请，经主管领导同意后，政府集中采购，由使用人负责使用、保管，并做好日常维护。对于新增的固定资产及时做好录入、核实、存档，及时做账，做到账账相符。如有报损报废资产，由资产管理员整理相关资料，报上级资产管理部门备案核销。坚持厉行节约、反对浪费的原则，以存量制约增量，严格按标准配置各类资产，确保了国有资产在保障单位正常运转、提供社会各项公共服务方面发挥积极作用。</w:t>
      </w:r>
    </w:p>
    <w:p>
      <w:pPr>
        <w:pStyle w:val="9"/>
        <w:numPr>
          <w:ilvl w:val="0"/>
          <w:numId w:val="1"/>
        </w:numPr>
        <w:spacing w:after="0"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部门整体支出绩效情况</w:t>
      </w:r>
    </w:p>
    <w:p>
      <w:pPr>
        <w:spacing w:after="0" w:line="500" w:lineRule="exact"/>
        <w:ind w:firstLine="560" w:firstLineChars="200"/>
        <w:rPr>
          <w:rFonts w:cs="宋体" w:asciiTheme="minorEastAsia" w:hAnsiTheme="minorEastAsia" w:eastAsiaTheme="minorEastAsia"/>
          <w:color w:val="333333"/>
          <w:sz w:val="28"/>
          <w:szCs w:val="28"/>
          <w:shd w:val="clear" w:color="auto" w:fill="FFFFFF"/>
        </w:rPr>
      </w:pPr>
      <w:r>
        <w:rPr>
          <w:rFonts w:hint="eastAsia" w:cs="宋体" w:asciiTheme="minorEastAsia" w:hAnsiTheme="minorEastAsia" w:eastAsiaTheme="minorEastAsia"/>
          <w:color w:val="333333"/>
          <w:sz w:val="28"/>
          <w:szCs w:val="28"/>
          <w:shd w:val="clear" w:color="auto" w:fill="FFFFFF"/>
        </w:rPr>
        <w:t>(一)预算配置</w:t>
      </w:r>
    </w:p>
    <w:p>
      <w:pPr>
        <w:spacing w:after="0" w:line="500" w:lineRule="exact"/>
        <w:ind w:firstLine="570"/>
        <w:jc w:val="both"/>
        <w:rPr>
          <w:rFonts w:asciiTheme="minorEastAsia" w:hAnsiTheme="minorEastAsia" w:eastAsiaTheme="minorEastAsia"/>
          <w:sz w:val="28"/>
          <w:szCs w:val="28"/>
        </w:rPr>
      </w:pPr>
      <w:r>
        <w:rPr>
          <w:rFonts w:hint="eastAsia" w:cs="宋体" w:asciiTheme="minorEastAsia" w:hAnsiTheme="minorEastAsia" w:eastAsiaTheme="minorEastAsia"/>
          <w:color w:val="333333"/>
          <w:sz w:val="28"/>
          <w:szCs w:val="28"/>
          <w:shd w:val="clear" w:color="auto" w:fill="FFFFFF"/>
        </w:rPr>
        <w:t>截至2020年12月31日，编办核定编制人数125人，实有在职人数127人，</w:t>
      </w:r>
      <w:r>
        <w:rPr>
          <w:rFonts w:hint="eastAsia" w:cs="宋体" w:asciiTheme="minorEastAsia" w:hAnsiTheme="minorEastAsia" w:eastAsiaTheme="minorEastAsia"/>
          <w:color w:val="333333"/>
          <w:sz w:val="28"/>
          <w:szCs w:val="28"/>
        </w:rPr>
        <w:t>其中：行政人员45人、全额事业人员46人、差额事业人员36人，</w:t>
      </w:r>
      <w:r>
        <w:rPr>
          <w:rFonts w:hint="eastAsia" w:cs="宋体" w:asciiTheme="minorEastAsia" w:hAnsiTheme="minorEastAsia" w:eastAsiaTheme="minorEastAsia"/>
          <w:color w:val="333333"/>
          <w:sz w:val="28"/>
          <w:szCs w:val="28"/>
          <w:shd w:val="clear" w:color="auto" w:fill="FFFFFF"/>
        </w:rPr>
        <w:t>在职人员控制率为102%。</w:t>
      </w:r>
    </w:p>
    <w:p>
      <w:pPr>
        <w:spacing w:after="0" w:line="500" w:lineRule="exact"/>
        <w:ind w:firstLine="560" w:firstLineChars="200"/>
        <w:rPr>
          <w:rFonts w:cs="宋体" w:asciiTheme="minorEastAsia" w:hAnsiTheme="minorEastAsia" w:eastAsiaTheme="minorEastAsia"/>
          <w:color w:val="333333"/>
          <w:sz w:val="28"/>
          <w:szCs w:val="28"/>
          <w:shd w:val="clear" w:color="auto" w:fill="FFFFFF"/>
        </w:rPr>
      </w:pPr>
      <w:r>
        <w:rPr>
          <w:rFonts w:hint="eastAsia" w:cs="宋体" w:asciiTheme="minorEastAsia" w:hAnsiTheme="minorEastAsia" w:eastAsiaTheme="minorEastAsia"/>
          <w:color w:val="333333"/>
          <w:sz w:val="28"/>
          <w:szCs w:val="28"/>
          <w:shd w:val="clear" w:color="auto" w:fill="FFFFFF"/>
        </w:rPr>
        <w:t>1、收支预算情况</w:t>
      </w:r>
    </w:p>
    <w:p>
      <w:pPr>
        <w:spacing w:after="0" w:line="500" w:lineRule="exact"/>
        <w:ind w:firstLine="560" w:firstLineChars="200"/>
        <w:jc w:val="both"/>
        <w:rPr>
          <w:rFonts w:cs="宋体" w:asciiTheme="minorEastAsia" w:hAnsiTheme="minorEastAsia" w:eastAsiaTheme="minorEastAsia"/>
          <w:color w:val="333333"/>
          <w:sz w:val="28"/>
          <w:szCs w:val="28"/>
          <w:shd w:val="clear" w:color="auto" w:fill="FFFFFF"/>
        </w:rPr>
      </w:pPr>
      <w:r>
        <w:rPr>
          <w:rFonts w:hint="eastAsia" w:cs="宋体" w:asciiTheme="minorEastAsia" w:hAnsiTheme="minorEastAsia" w:eastAsiaTheme="minorEastAsia"/>
          <w:color w:val="333333"/>
          <w:sz w:val="28"/>
          <w:szCs w:val="28"/>
          <w:shd w:val="clear" w:color="auto" w:fill="FFFFFF"/>
        </w:rPr>
        <w:t>2020年收入预算数</w:t>
      </w:r>
      <w:r>
        <w:rPr>
          <w:rFonts w:hint="eastAsia" w:asciiTheme="minorEastAsia" w:hAnsiTheme="minorEastAsia" w:eastAsiaTheme="minorEastAsia"/>
          <w:sz w:val="28"/>
          <w:szCs w:val="28"/>
        </w:rPr>
        <w:t>11165.29</w:t>
      </w:r>
      <w:r>
        <w:rPr>
          <w:rFonts w:hint="eastAsia" w:cs="宋体" w:asciiTheme="minorEastAsia" w:hAnsiTheme="minorEastAsia" w:eastAsiaTheme="minorEastAsia"/>
          <w:color w:val="333333"/>
          <w:sz w:val="28"/>
          <w:szCs w:val="28"/>
          <w:shd w:val="clear" w:color="auto" w:fill="FFFFFF"/>
        </w:rPr>
        <w:t>万元，其中，一般公共预算拨款11165.29万元。</w:t>
      </w:r>
    </w:p>
    <w:p>
      <w:pPr>
        <w:spacing w:after="0" w:line="500" w:lineRule="exact"/>
        <w:ind w:firstLine="560" w:firstLineChars="200"/>
        <w:jc w:val="both"/>
        <w:rPr>
          <w:rFonts w:cs="宋体" w:asciiTheme="minorEastAsia" w:hAnsiTheme="minorEastAsia" w:eastAsiaTheme="minorEastAsia"/>
          <w:color w:val="333333"/>
          <w:sz w:val="28"/>
          <w:szCs w:val="28"/>
          <w:shd w:val="clear" w:color="auto" w:fill="FFFFFF"/>
        </w:rPr>
      </w:pPr>
      <w:r>
        <w:rPr>
          <w:rFonts w:hint="eastAsia" w:cs="宋体" w:asciiTheme="minorEastAsia" w:hAnsiTheme="minorEastAsia" w:eastAsiaTheme="minorEastAsia"/>
          <w:color w:val="333333"/>
          <w:sz w:val="28"/>
          <w:szCs w:val="28"/>
          <w:shd w:val="clear" w:color="auto" w:fill="FFFFFF"/>
        </w:rPr>
        <w:t>2020年支出预算数</w:t>
      </w:r>
      <w:r>
        <w:rPr>
          <w:rFonts w:hint="eastAsia" w:asciiTheme="minorEastAsia" w:hAnsiTheme="minorEastAsia" w:eastAsiaTheme="minorEastAsia"/>
          <w:sz w:val="28"/>
          <w:szCs w:val="28"/>
        </w:rPr>
        <w:t>11165.29</w:t>
      </w:r>
      <w:r>
        <w:rPr>
          <w:rFonts w:hint="eastAsia" w:cs="宋体" w:asciiTheme="minorEastAsia" w:hAnsiTheme="minorEastAsia" w:eastAsiaTheme="minorEastAsia"/>
          <w:color w:val="333333"/>
          <w:sz w:val="28"/>
          <w:szCs w:val="28"/>
          <w:shd w:val="clear" w:color="auto" w:fill="FFFFFF"/>
        </w:rPr>
        <w:t>万元，其中：基本支出预算数2278.92万元；项目支出预算数8886.37万元。</w:t>
      </w:r>
    </w:p>
    <w:p>
      <w:pPr>
        <w:spacing w:after="0" w:line="500" w:lineRule="exact"/>
        <w:ind w:firstLine="560" w:firstLineChars="200"/>
        <w:rPr>
          <w:rFonts w:cs="宋体" w:asciiTheme="minorEastAsia" w:hAnsiTheme="minorEastAsia" w:eastAsiaTheme="minorEastAsia"/>
          <w:color w:val="333333"/>
          <w:sz w:val="28"/>
          <w:szCs w:val="28"/>
          <w:shd w:val="clear" w:color="auto" w:fill="FFFFFF"/>
        </w:rPr>
      </w:pPr>
      <w:r>
        <w:rPr>
          <w:rFonts w:hint="eastAsia" w:cs="宋体" w:asciiTheme="minorEastAsia" w:hAnsiTheme="minorEastAsia" w:eastAsiaTheme="minorEastAsia"/>
          <w:color w:val="333333"/>
          <w:sz w:val="28"/>
          <w:szCs w:val="28"/>
          <w:shd w:val="clear" w:color="auto" w:fill="FFFFFF"/>
        </w:rPr>
        <w:t>２、三公经费预算情况</w:t>
      </w:r>
    </w:p>
    <w:p>
      <w:pPr>
        <w:spacing w:after="0" w:line="500" w:lineRule="exact"/>
        <w:ind w:firstLine="560" w:firstLineChars="200"/>
        <w:jc w:val="both"/>
        <w:rPr>
          <w:rFonts w:cs="宋体" w:asciiTheme="minorEastAsia" w:hAnsiTheme="minorEastAsia" w:eastAsiaTheme="minorEastAsia"/>
          <w:color w:val="333333"/>
          <w:sz w:val="28"/>
          <w:szCs w:val="28"/>
          <w:shd w:val="clear" w:color="auto" w:fill="FFFFFF"/>
        </w:rPr>
      </w:pPr>
      <w:r>
        <w:rPr>
          <w:rFonts w:cs="宋体" w:asciiTheme="minorEastAsia" w:hAnsiTheme="minorEastAsia" w:eastAsiaTheme="minorEastAsia"/>
          <w:color w:val="333333"/>
          <w:sz w:val="28"/>
          <w:szCs w:val="28"/>
          <w:shd w:val="clear" w:color="auto" w:fill="FFFFFF"/>
        </w:rPr>
        <w:t>2020</w:t>
      </w:r>
      <w:r>
        <w:rPr>
          <w:rFonts w:hint="eastAsia" w:cs="宋体" w:asciiTheme="minorEastAsia" w:hAnsiTheme="minorEastAsia" w:eastAsiaTheme="minorEastAsia"/>
          <w:color w:val="333333"/>
          <w:sz w:val="28"/>
          <w:szCs w:val="28"/>
          <w:shd w:val="clear" w:color="auto" w:fill="FFFFFF"/>
        </w:rPr>
        <w:t>年“三公”经费预算数为46.22万元，其中，公务接待费36.32万元，公务用车购置及运行费9.9万元（其中公务用车运行费9.9万元），因公出国（境）费0万元。</w:t>
      </w:r>
      <w:r>
        <w:rPr>
          <w:rFonts w:cs="宋体" w:asciiTheme="minorEastAsia" w:hAnsiTheme="minorEastAsia" w:eastAsiaTheme="minorEastAsia"/>
          <w:color w:val="333333"/>
          <w:sz w:val="28"/>
          <w:szCs w:val="28"/>
          <w:shd w:val="clear" w:color="auto" w:fill="FFFFFF"/>
        </w:rPr>
        <w:t>2020</w:t>
      </w:r>
      <w:r>
        <w:rPr>
          <w:rFonts w:hint="eastAsia" w:cs="宋体" w:asciiTheme="minorEastAsia" w:hAnsiTheme="minorEastAsia" w:eastAsiaTheme="minorEastAsia"/>
          <w:color w:val="333333"/>
          <w:sz w:val="28"/>
          <w:szCs w:val="28"/>
          <w:shd w:val="clear" w:color="auto" w:fill="FFFFFF"/>
        </w:rPr>
        <w:t>年“三公”经费预算较</w:t>
      </w:r>
      <w:r>
        <w:rPr>
          <w:rFonts w:cs="宋体" w:asciiTheme="minorEastAsia" w:hAnsiTheme="minorEastAsia" w:eastAsiaTheme="minorEastAsia"/>
          <w:color w:val="333333"/>
          <w:sz w:val="28"/>
          <w:szCs w:val="28"/>
          <w:shd w:val="clear" w:color="auto" w:fill="FFFFFF"/>
        </w:rPr>
        <w:t>2019</w:t>
      </w:r>
      <w:r>
        <w:rPr>
          <w:rFonts w:hint="eastAsia" w:cs="宋体" w:asciiTheme="minorEastAsia" w:hAnsiTheme="minorEastAsia" w:eastAsiaTheme="minorEastAsia"/>
          <w:color w:val="333333"/>
          <w:sz w:val="28"/>
          <w:szCs w:val="28"/>
          <w:shd w:val="clear" w:color="auto" w:fill="FFFFFF"/>
        </w:rPr>
        <w:t>年减少5.14万元，主要是规范公务接待标准，推行厉行节约原则。</w:t>
      </w:r>
    </w:p>
    <w:p>
      <w:pPr>
        <w:pStyle w:val="4"/>
        <w:widowControl/>
        <w:shd w:val="clear" w:color="auto" w:fill="FFFFFF"/>
        <w:spacing w:beforeAutospacing="0" w:afterAutospacing="0" w:line="500" w:lineRule="exact"/>
        <w:ind w:firstLine="560" w:firstLineChars="200"/>
        <w:jc w:val="both"/>
        <w:rPr>
          <w:rFonts w:cs="宋体" w:asciiTheme="minorEastAsia" w:hAnsiTheme="minorEastAsia"/>
          <w:color w:val="333333"/>
          <w:sz w:val="28"/>
          <w:szCs w:val="28"/>
        </w:rPr>
      </w:pPr>
      <w:r>
        <w:rPr>
          <w:rFonts w:hint="eastAsia" w:cs="宋体" w:asciiTheme="minorEastAsia" w:hAnsiTheme="minorEastAsia"/>
          <w:color w:val="333333"/>
          <w:sz w:val="28"/>
          <w:szCs w:val="28"/>
          <w:shd w:val="clear" w:color="auto" w:fill="FFFFFF"/>
        </w:rPr>
        <w:t>(二)预算执行</w:t>
      </w:r>
    </w:p>
    <w:p>
      <w:pPr>
        <w:pStyle w:val="4"/>
        <w:widowControl/>
        <w:shd w:val="clear" w:color="auto" w:fill="FFFFFF"/>
        <w:spacing w:beforeAutospacing="0" w:afterAutospacing="0" w:line="500" w:lineRule="exact"/>
        <w:ind w:firstLine="560" w:firstLineChars="200"/>
        <w:rPr>
          <w:rFonts w:cs="宋体" w:asciiTheme="minorEastAsia" w:hAnsiTheme="minorEastAsia"/>
          <w:color w:val="333333"/>
          <w:sz w:val="28"/>
          <w:szCs w:val="28"/>
        </w:rPr>
      </w:pPr>
      <w:r>
        <w:rPr>
          <w:rFonts w:hint="eastAsia" w:cs="宋体" w:asciiTheme="minorEastAsia" w:hAnsiTheme="minorEastAsia"/>
          <w:color w:val="333333"/>
          <w:sz w:val="28"/>
          <w:szCs w:val="28"/>
          <w:shd w:val="clear" w:color="auto" w:fill="FFFFFF"/>
        </w:rPr>
        <w:t>预算收支情况：2020年实际收入数12344.65万元，实际支出数12</w:t>
      </w:r>
      <w:r>
        <w:rPr>
          <w:rFonts w:hint="eastAsia" w:cs="宋体" w:asciiTheme="minorEastAsia" w:hAnsiTheme="minorEastAsia"/>
          <w:color w:val="333333"/>
          <w:sz w:val="28"/>
          <w:szCs w:val="28"/>
          <w:shd w:val="clear" w:color="auto" w:fill="FFFFFF"/>
          <w:lang w:val="en-US" w:eastAsia="zh-CN"/>
        </w:rPr>
        <w:t>3</w:t>
      </w:r>
      <w:r>
        <w:rPr>
          <w:rFonts w:hint="eastAsia" w:cs="宋体" w:asciiTheme="minorEastAsia" w:hAnsiTheme="minorEastAsia"/>
          <w:color w:val="333333"/>
          <w:sz w:val="28"/>
          <w:szCs w:val="28"/>
          <w:shd w:val="clear" w:color="auto" w:fill="FFFFFF"/>
        </w:rPr>
        <w:t>44.6</w:t>
      </w:r>
      <w:r>
        <w:rPr>
          <w:rFonts w:hint="eastAsia" w:cs="宋体" w:asciiTheme="minorEastAsia" w:hAnsiTheme="minorEastAsia"/>
          <w:color w:val="333333"/>
          <w:sz w:val="28"/>
          <w:szCs w:val="28"/>
          <w:shd w:val="clear" w:color="auto" w:fill="FFFFFF"/>
          <w:lang w:val="en-US" w:eastAsia="zh-CN"/>
        </w:rPr>
        <w:t>5</w:t>
      </w:r>
      <w:r>
        <w:rPr>
          <w:rFonts w:hint="eastAsia" w:cs="宋体" w:asciiTheme="minorEastAsia" w:hAnsiTheme="minorEastAsia"/>
          <w:color w:val="333333"/>
          <w:sz w:val="28"/>
          <w:szCs w:val="28"/>
          <w:shd w:val="clear" w:color="auto" w:fill="FFFFFF"/>
        </w:rPr>
        <w:t>万元，其中基本支出2633.72万元、项目支出9710.9</w:t>
      </w:r>
      <w:r>
        <w:rPr>
          <w:rFonts w:hint="eastAsia" w:cs="宋体" w:asciiTheme="minorEastAsia" w:hAnsiTheme="minorEastAsia"/>
          <w:color w:val="333333"/>
          <w:sz w:val="28"/>
          <w:szCs w:val="28"/>
          <w:shd w:val="clear" w:color="auto" w:fill="FFFFFF"/>
          <w:lang w:val="en-US" w:eastAsia="zh-CN"/>
        </w:rPr>
        <w:t>3</w:t>
      </w:r>
      <w:r>
        <w:rPr>
          <w:rFonts w:hint="eastAsia" w:cs="宋体" w:asciiTheme="minorEastAsia" w:hAnsiTheme="minorEastAsia"/>
          <w:color w:val="333333"/>
          <w:sz w:val="28"/>
          <w:szCs w:val="28"/>
          <w:shd w:val="clear" w:color="auto" w:fill="FFFFFF"/>
        </w:rPr>
        <w:t>万元。</w:t>
      </w:r>
    </w:p>
    <w:p>
      <w:pPr>
        <w:pStyle w:val="4"/>
        <w:widowControl/>
        <w:shd w:val="clear" w:color="auto" w:fill="FFFFFF"/>
        <w:spacing w:beforeAutospacing="0" w:afterAutospacing="0" w:line="500" w:lineRule="exact"/>
        <w:ind w:firstLine="560" w:firstLineChars="200"/>
        <w:jc w:val="both"/>
        <w:rPr>
          <w:rFonts w:cs="宋体" w:asciiTheme="minorEastAsia" w:hAnsiTheme="minorEastAsia"/>
          <w:color w:val="333333"/>
          <w:sz w:val="28"/>
          <w:szCs w:val="28"/>
        </w:rPr>
      </w:pPr>
      <w:r>
        <w:rPr>
          <w:rFonts w:hint="eastAsia" w:cs="宋体" w:asciiTheme="minorEastAsia" w:hAnsiTheme="minorEastAsia"/>
          <w:color w:val="333333"/>
          <w:sz w:val="28"/>
          <w:szCs w:val="28"/>
          <w:shd w:val="clear" w:color="auto" w:fill="FFFFFF"/>
        </w:rPr>
        <w:t>2020年，我单位未新建楼堂馆所，也无新建楼堂馆所投资概算。</w:t>
      </w:r>
    </w:p>
    <w:p>
      <w:pPr>
        <w:pStyle w:val="4"/>
        <w:widowControl/>
        <w:shd w:val="clear" w:color="auto" w:fill="FFFFFF"/>
        <w:spacing w:beforeAutospacing="0" w:afterAutospacing="0" w:line="500" w:lineRule="exact"/>
        <w:ind w:firstLine="560" w:firstLineChars="200"/>
        <w:jc w:val="both"/>
        <w:rPr>
          <w:rFonts w:cs="宋体" w:asciiTheme="minorEastAsia" w:hAnsiTheme="minorEastAsia"/>
          <w:color w:val="333333"/>
          <w:sz w:val="28"/>
          <w:szCs w:val="28"/>
        </w:rPr>
      </w:pPr>
      <w:r>
        <w:rPr>
          <w:rFonts w:hint="eastAsia" w:cs="宋体" w:asciiTheme="minorEastAsia" w:hAnsiTheme="minorEastAsia"/>
          <w:color w:val="333333"/>
          <w:sz w:val="28"/>
          <w:szCs w:val="28"/>
          <w:shd w:val="clear" w:color="auto" w:fill="FFFFFF"/>
        </w:rPr>
        <w:t>(三)预算管理</w:t>
      </w:r>
    </w:p>
    <w:p>
      <w:pPr>
        <w:pStyle w:val="4"/>
        <w:widowControl/>
        <w:shd w:val="clear" w:color="auto" w:fill="FFFFFF"/>
        <w:spacing w:beforeAutospacing="0" w:afterAutospacing="0" w:line="500" w:lineRule="exact"/>
        <w:ind w:firstLine="560" w:firstLineChars="200"/>
        <w:jc w:val="both"/>
        <w:rPr>
          <w:rFonts w:cs="宋体" w:asciiTheme="minorEastAsia" w:hAnsiTheme="minorEastAsia"/>
          <w:color w:val="333333"/>
          <w:sz w:val="28"/>
          <w:szCs w:val="28"/>
        </w:rPr>
      </w:pPr>
      <w:r>
        <w:rPr>
          <w:rFonts w:hint="eastAsia" w:cs="宋体" w:asciiTheme="minorEastAsia" w:hAnsiTheme="minorEastAsia"/>
          <w:color w:val="333333"/>
          <w:sz w:val="28"/>
          <w:szCs w:val="28"/>
          <w:shd w:val="clear" w:color="auto" w:fill="FFFFFF"/>
        </w:rPr>
        <w:t>2020年支出预算数</w:t>
      </w:r>
      <w:r>
        <w:rPr>
          <w:rFonts w:hint="eastAsia" w:asciiTheme="minorEastAsia" w:hAnsiTheme="minorEastAsia"/>
          <w:sz w:val="28"/>
          <w:szCs w:val="28"/>
        </w:rPr>
        <w:t>11165.29</w:t>
      </w:r>
      <w:r>
        <w:rPr>
          <w:rFonts w:hint="eastAsia" w:cs="宋体" w:asciiTheme="minorEastAsia" w:hAnsiTheme="minorEastAsia"/>
          <w:color w:val="333333"/>
          <w:sz w:val="28"/>
          <w:szCs w:val="28"/>
          <w:shd w:val="clear" w:color="auto" w:fill="FFFFFF"/>
        </w:rPr>
        <w:t>万元，实际支出数12344.</w:t>
      </w:r>
      <w:r>
        <w:rPr>
          <w:rFonts w:hint="eastAsia" w:cs="宋体" w:asciiTheme="minorEastAsia" w:hAnsiTheme="minorEastAsia"/>
          <w:color w:val="333333"/>
          <w:sz w:val="28"/>
          <w:szCs w:val="28"/>
          <w:shd w:val="clear" w:color="auto" w:fill="FFFFFF"/>
          <w:lang w:val="en-US" w:eastAsia="zh-CN"/>
        </w:rPr>
        <w:t>65</w:t>
      </w:r>
      <w:r>
        <w:rPr>
          <w:rFonts w:hint="eastAsia" w:cs="宋体" w:asciiTheme="minorEastAsia" w:hAnsiTheme="minorEastAsia"/>
          <w:color w:val="333333"/>
          <w:sz w:val="28"/>
          <w:szCs w:val="28"/>
          <w:shd w:val="clear" w:color="auto" w:fill="FFFFFF"/>
        </w:rPr>
        <w:t>万元，预算执行率110.56%。其中，公用经费预算数294.46万元，公用经费实际支出数533.84万元，公用经费控制率181.29%。</w:t>
      </w:r>
    </w:p>
    <w:p>
      <w:pPr>
        <w:pStyle w:val="4"/>
        <w:widowControl/>
        <w:shd w:val="clear" w:color="auto" w:fill="FFFFFF"/>
        <w:spacing w:beforeAutospacing="0" w:afterAutospacing="0" w:line="500" w:lineRule="exact"/>
        <w:ind w:firstLine="560" w:firstLineChars="200"/>
        <w:jc w:val="both"/>
        <w:rPr>
          <w:rFonts w:cs="宋体" w:asciiTheme="minorEastAsia" w:hAnsiTheme="minorEastAsia"/>
          <w:color w:val="333333"/>
          <w:sz w:val="28"/>
          <w:szCs w:val="28"/>
        </w:rPr>
      </w:pPr>
      <w:r>
        <w:rPr>
          <w:rFonts w:cs="宋体" w:asciiTheme="minorEastAsia" w:hAnsiTheme="minorEastAsia"/>
          <w:color w:val="333333"/>
          <w:sz w:val="28"/>
          <w:szCs w:val="28"/>
          <w:shd w:val="clear" w:color="auto" w:fill="FFFFFF"/>
        </w:rPr>
        <w:t>2020</w:t>
      </w:r>
      <w:r>
        <w:rPr>
          <w:rFonts w:hint="eastAsia" w:cs="宋体" w:asciiTheme="minorEastAsia" w:hAnsiTheme="minorEastAsia"/>
          <w:color w:val="333333"/>
          <w:sz w:val="28"/>
          <w:szCs w:val="28"/>
          <w:shd w:val="clear" w:color="auto" w:fill="FFFFFF"/>
        </w:rPr>
        <w:t>年“三公”经费预算数46.22万元，实际支出数29.9万元，“三公”经费控制率64.69%。</w:t>
      </w:r>
    </w:p>
    <w:p>
      <w:pPr>
        <w:pStyle w:val="4"/>
        <w:widowControl/>
        <w:shd w:val="clear" w:color="auto" w:fill="FFFFFF"/>
        <w:spacing w:beforeAutospacing="0" w:afterAutospacing="0" w:line="500" w:lineRule="exact"/>
        <w:ind w:firstLine="560" w:firstLineChars="200"/>
        <w:jc w:val="both"/>
        <w:rPr>
          <w:rFonts w:cs="宋体" w:asciiTheme="minorEastAsia" w:hAnsiTheme="minorEastAsia"/>
          <w:color w:val="333333"/>
          <w:sz w:val="28"/>
          <w:szCs w:val="28"/>
        </w:rPr>
      </w:pPr>
      <w:r>
        <w:rPr>
          <w:rFonts w:hint="eastAsia" w:cs="宋体" w:asciiTheme="minorEastAsia" w:hAnsiTheme="minorEastAsia"/>
          <w:color w:val="333333"/>
          <w:sz w:val="28"/>
          <w:szCs w:val="28"/>
          <w:shd w:val="clear" w:color="auto" w:fill="FFFFFF"/>
        </w:rPr>
        <w:t>2020年，我单位贯彻落实加强财务管理、严格控制“三公经费”、厉行节约等有关文件精神，制定了内部财务管理制度，规范了公务接待、公务用车和公务出差管理审批程序。在资金使用上，严格遵守各项财经法规和财务管理制度，并在宁乡政府门户网站公开了部门预算和“三公经费”预算，基础数据信息和会计信息资料真实、完整。</w:t>
      </w:r>
    </w:p>
    <w:p>
      <w:pPr>
        <w:pStyle w:val="4"/>
        <w:widowControl/>
        <w:shd w:val="clear" w:color="auto" w:fill="FFFFFF"/>
        <w:spacing w:beforeAutospacing="0" w:afterAutospacing="0" w:line="500" w:lineRule="exact"/>
        <w:ind w:firstLine="560" w:firstLineChars="200"/>
        <w:jc w:val="both"/>
        <w:rPr>
          <w:rFonts w:cs="宋体" w:asciiTheme="minorEastAsia" w:hAnsiTheme="minorEastAsia"/>
          <w:color w:val="333333"/>
          <w:sz w:val="28"/>
          <w:szCs w:val="28"/>
          <w:shd w:val="clear" w:color="auto" w:fill="FFFFFF"/>
        </w:rPr>
      </w:pPr>
      <w:r>
        <w:rPr>
          <w:rFonts w:hint="eastAsia" w:cs="宋体" w:asciiTheme="minorEastAsia" w:hAnsiTheme="minorEastAsia"/>
          <w:color w:val="333333"/>
          <w:sz w:val="28"/>
          <w:szCs w:val="28"/>
          <w:shd w:val="clear" w:color="auto" w:fill="FFFFFF"/>
        </w:rPr>
        <w:t>（四）履职情况及效益</w:t>
      </w:r>
    </w:p>
    <w:p>
      <w:pPr>
        <w:pStyle w:val="4"/>
        <w:widowControl/>
        <w:shd w:val="clear" w:color="auto" w:fill="FFFFFF"/>
        <w:spacing w:beforeAutospacing="0" w:afterAutospacing="0" w:line="500" w:lineRule="exact"/>
        <w:ind w:firstLine="560" w:firstLineChars="200"/>
        <w:jc w:val="both"/>
        <w:rPr>
          <w:rFonts w:cs="宋体" w:asciiTheme="minorEastAsia" w:hAnsiTheme="minorEastAsia"/>
          <w:color w:val="333333"/>
          <w:sz w:val="28"/>
          <w:szCs w:val="28"/>
        </w:rPr>
      </w:pPr>
      <w:r>
        <w:rPr>
          <w:rFonts w:hint="eastAsia" w:cs="宋体" w:asciiTheme="minorEastAsia" w:hAnsiTheme="minorEastAsia"/>
          <w:color w:val="333333"/>
          <w:sz w:val="28"/>
          <w:szCs w:val="28"/>
        </w:rPr>
        <w:t>1、聚焦产业发展，乡村振兴稳步推进。</w:t>
      </w:r>
    </w:p>
    <w:p>
      <w:pPr>
        <w:pStyle w:val="4"/>
        <w:widowControl/>
        <w:shd w:val="clear" w:color="auto" w:fill="FFFFFF"/>
        <w:spacing w:beforeAutospacing="0" w:afterAutospacing="0" w:line="500" w:lineRule="exact"/>
        <w:ind w:firstLine="560" w:firstLineChars="200"/>
        <w:jc w:val="both"/>
        <w:rPr>
          <w:rFonts w:cs="宋体" w:asciiTheme="minorEastAsia" w:hAnsiTheme="minorEastAsia"/>
          <w:color w:val="333333"/>
          <w:sz w:val="28"/>
          <w:szCs w:val="28"/>
        </w:rPr>
      </w:pPr>
      <w:r>
        <w:rPr>
          <w:rFonts w:hint="eastAsia" w:cs="宋体" w:asciiTheme="minorEastAsia" w:hAnsiTheme="minorEastAsia"/>
          <w:color w:val="333333"/>
          <w:sz w:val="28"/>
          <w:szCs w:val="28"/>
        </w:rPr>
        <w:t>旅游产业稳中向好。炭河古城、千佛洞、龙泉漂流等景区基础设施建设不断完善，宋城•炭河古城景区、千佛洞景区、天紫漂流、龙泉漂流、冰雪王国等旅游项目全面开花，带动当地农副产品、家庭农场、农家乐等全面发展。</w:t>
      </w:r>
    </w:p>
    <w:p>
      <w:pPr>
        <w:pStyle w:val="4"/>
        <w:widowControl/>
        <w:shd w:val="clear" w:color="auto" w:fill="FFFFFF"/>
        <w:spacing w:beforeAutospacing="0" w:afterAutospacing="0" w:line="500" w:lineRule="exact"/>
        <w:ind w:firstLine="560" w:firstLineChars="200"/>
        <w:jc w:val="both"/>
        <w:rPr>
          <w:rFonts w:cs="宋体" w:asciiTheme="minorEastAsia" w:hAnsiTheme="minorEastAsia"/>
          <w:color w:val="333333"/>
          <w:sz w:val="28"/>
          <w:szCs w:val="28"/>
        </w:rPr>
      </w:pPr>
      <w:r>
        <w:rPr>
          <w:rFonts w:hint="eastAsia" w:cs="宋体" w:asciiTheme="minorEastAsia" w:hAnsiTheme="minorEastAsia"/>
          <w:color w:val="333333"/>
          <w:sz w:val="28"/>
          <w:szCs w:val="28"/>
        </w:rPr>
        <w:t>现代农业不断壮大。以种植结构调整为契机，大力实施“三年三万亩”行动，落实种植结构调整万亩示范片。围绕“一镇一特”、“一村一品”，大力发展重点培育辣椒、红薯、栀子花等产业，各村产业格局基本形成。黄材百亩荷花园、塅溪将军故里荷花园、月山红薯产业园、龙泉猕猴桃基地、新桥千亩油菜基地、松溪华塘鱼和栀子花基地、崔坪有机稻种植基地已见雏形，唐辣子食品加工厂、月山红薯粉加工厂等助推农业、农民生产效益不断提高。</w:t>
      </w:r>
    </w:p>
    <w:p>
      <w:pPr>
        <w:pStyle w:val="4"/>
        <w:shd w:val="clear" w:color="auto" w:fill="FFFFFF"/>
        <w:spacing w:beforeAutospacing="0" w:afterAutospacing="0" w:line="500" w:lineRule="exact"/>
        <w:ind w:firstLine="560" w:firstLineChars="200"/>
        <w:jc w:val="both"/>
        <w:rPr>
          <w:rFonts w:cs="宋体" w:asciiTheme="minorEastAsia" w:hAnsiTheme="minorEastAsia"/>
          <w:color w:val="333333"/>
          <w:sz w:val="28"/>
          <w:szCs w:val="28"/>
        </w:rPr>
      </w:pPr>
      <w:r>
        <w:rPr>
          <w:rFonts w:hint="eastAsia" w:cs="宋体" w:asciiTheme="minorEastAsia" w:hAnsiTheme="minorEastAsia"/>
          <w:color w:val="333333"/>
          <w:sz w:val="28"/>
          <w:szCs w:val="28"/>
        </w:rPr>
        <w:t>２、聚焦人居环境治理，镇村面貌焕然一新。</w:t>
      </w:r>
    </w:p>
    <w:p>
      <w:pPr>
        <w:pStyle w:val="4"/>
        <w:shd w:val="clear" w:color="auto" w:fill="FFFFFF"/>
        <w:spacing w:beforeAutospacing="0" w:afterAutospacing="0" w:line="500" w:lineRule="exact"/>
        <w:ind w:firstLine="560" w:firstLineChars="200"/>
        <w:jc w:val="both"/>
        <w:rPr>
          <w:rFonts w:cs="宋体" w:asciiTheme="minorEastAsia" w:hAnsiTheme="minorEastAsia"/>
          <w:color w:val="333333"/>
          <w:sz w:val="28"/>
          <w:szCs w:val="28"/>
        </w:rPr>
      </w:pPr>
      <w:r>
        <w:rPr>
          <w:rFonts w:hint="eastAsia" w:cs="宋体" w:asciiTheme="minorEastAsia" w:hAnsiTheme="minorEastAsia"/>
          <w:color w:val="333333"/>
          <w:sz w:val="28"/>
          <w:szCs w:val="28"/>
        </w:rPr>
        <w:t>基础设施更完善。组建村民建房管理中心，规范建房用地审批。全面推进垃圾分类示范村创建，建成17个垃圾分拣中心，完善垃圾分类清运车、垃圾桶等基础设施。集中开展“四好公路”创建工作，对黄龙公路、黄祖沩等旅游干线多次开展集中治理。进一步规范集镇车辆停靠、门店经营、广告招牌和门前三包等管理，集镇面貌整体提升。</w:t>
      </w:r>
    </w:p>
    <w:p>
      <w:pPr>
        <w:pStyle w:val="4"/>
        <w:shd w:val="clear" w:color="auto" w:fill="FFFFFF"/>
        <w:spacing w:beforeAutospacing="0" w:afterAutospacing="0" w:line="500" w:lineRule="exact"/>
        <w:ind w:firstLine="560" w:firstLineChars="200"/>
        <w:jc w:val="both"/>
        <w:rPr>
          <w:rFonts w:cs="宋体" w:asciiTheme="minorEastAsia" w:hAnsiTheme="minorEastAsia"/>
          <w:color w:val="333333"/>
          <w:sz w:val="28"/>
          <w:szCs w:val="28"/>
        </w:rPr>
      </w:pPr>
      <w:r>
        <w:rPr>
          <w:rFonts w:hint="eastAsia" w:cs="宋体" w:asciiTheme="minorEastAsia" w:hAnsiTheme="minorEastAsia"/>
          <w:color w:val="333333"/>
          <w:sz w:val="28"/>
          <w:szCs w:val="28"/>
        </w:rPr>
        <w:t>生态环境更优美。有序推进沩水河流域治理及松溪河治理，集中整治裸露黄土。实施“鲜花换鞭炮”活动，免费发放鲜花1万多束；积极倡导“婚事新办、丧事简办、余事不办”。</w:t>
      </w:r>
    </w:p>
    <w:p>
      <w:pPr>
        <w:pStyle w:val="4"/>
        <w:widowControl/>
        <w:shd w:val="clear" w:color="auto" w:fill="FFFFFF"/>
        <w:spacing w:beforeAutospacing="0" w:afterAutospacing="0" w:line="500" w:lineRule="exact"/>
        <w:ind w:firstLine="560" w:firstLineChars="200"/>
        <w:jc w:val="both"/>
        <w:rPr>
          <w:rFonts w:cs="宋体" w:asciiTheme="minorEastAsia" w:hAnsiTheme="minorEastAsia"/>
          <w:color w:val="333333"/>
          <w:sz w:val="28"/>
          <w:szCs w:val="28"/>
        </w:rPr>
      </w:pPr>
      <w:r>
        <w:rPr>
          <w:rFonts w:hint="eastAsia" w:cs="宋体" w:asciiTheme="minorEastAsia" w:hAnsiTheme="minorEastAsia"/>
          <w:color w:val="333333"/>
          <w:sz w:val="28"/>
          <w:szCs w:val="28"/>
        </w:rPr>
        <w:t>３、聚焦民生保障，群众幸福感不断增强</w:t>
      </w:r>
    </w:p>
    <w:p>
      <w:pPr>
        <w:pStyle w:val="4"/>
        <w:widowControl/>
        <w:shd w:val="clear" w:color="auto" w:fill="FFFFFF"/>
        <w:spacing w:beforeAutospacing="0" w:afterAutospacing="0" w:line="500" w:lineRule="exact"/>
        <w:ind w:firstLine="560" w:firstLineChars="200"/>
        <w:jc w:val="both"/>
        <w:rPr>
          <w:rFonts w:cs="宋体" w:asciiTheme="minorEastAsia" w:hAnsiTheme="minorEastAsia"/>
          <w:color w:val="333333"/>
          <w:sz w:val="28"/>
          <w:szCs w:val="28"/>
        </w:rPr>
      </w:pPr>
      <w:r>
        <w:rPr>
          <w:rFonts w:hint="eastAsia" w:cs="宋体" w:asciiTheme="minorEastAsia" w:hAnsiTheme="minorEastAsia"/>
          <w:color w:val="333333"/>
          <w:sz w:val="28"/>
          <w:szCs w:val="28"/>
        </w:rPr>
        <w:t>全镇低保、优抚、特困供养、医疗救助、临时救助等社会保障资金及时足额发放到位，助残优惠政策全面落实，城乡居民医保征缴工作有序推进，完成率居全市前列。完成沩滨中学、崔坪小学、等学校的提质改造。</w:t>
      </w:r>
    </w:p>
    <w:p>
      <w:pPr>
        <w:spacing w:after="0"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五、存在的主要问题</w:t>
      </w:r>
    </w:p>
    <w:p>
      <w:pPr>
        <w:pStyle w:val="4"/>
        <w:widowControl/>
        <w:shd w:val="clear" w:color="auto" w:fill="FFFFFF"/>
        <w:spacing w:beforeAutospacing="0" w:afterAutospacing="0" w:line="500" w:lineRule="exact"/>
        <w:ind w:firstLine="560" w:firstLineChars="200"/>
        <w:jc w:val="both"/>
        <w:rPr>
          <w:rFonts w:cs="宋体" w:asciiTheme="minorEastAsia" w:hAnsiTheme="minorEastAsia"/>
          <w:color w:val="333333"/>
          <w:sz w:val="28"/>
          <w:szCs w:val="28"/>
          <w:shd w:val="clear" w:color="auto" w:fill="FFFFFF"/>
        </w:rPr>
      </w:pPr>
      <w:r>
        <w:rPr>
          <w:rFonts w:hint="eastAsia" w:cs="宋体" w:asciiTheme="minorEastAsia" w:hAnsiTheme="minorEastAsia"/>
          <w:color w:val="333333"/>
          <w:sz w:val="28"/>
          <w:szCs w:val="28"/>
          <w:shd w:val="clear" w:color="auto" w:fill="FFFFFF"/>
        </w:rPr>
        <w:t>（一）预算前瞻性不够。年初预算时，对一些支出把握不准，导致实际支出与预算有一定偏差。</w:t>
      </w:r>
    </w:p>
    <w:p>
      <w:pPr>
        <w:pStyle w:val="4"/>
        <w:widowControl/>
        <w:shd w:val="clear" w:color="auto" w:fill="FFFFFF"/>
        <w:spacing w:beforeAutospacing="0" w:afterAutospacing="0" w:line="500" w:lineRule="exact"/>
        <w:ind w:firstLine="560" w:firstLineChars="200"/>
        <w:jc w:val="both"/>
        <w:rPr>
          <w:rFonts w:cs="宋体" w:asciiTheme="minorEastAsia" w:hAnsiTheme="minorEastAsia"/>
          <w:color w:val="333333"/>
          <w:sz w:val="28"/>
          <w:szCs w:val="28"/>
          <w:shd w:val="clear" w:color="auto" w:fill="FFFFFF"/>
        </w:rPr>
      </w:pPr>
      <w:r>
        <w:rPr>
          <w:rFonts w:hint="eastAsia" w:cs="宋体" w:asciiTheme="minorEastAsia" w:hAnsiTheme="minorEastAsia"/>
          <w:color w:val="333333"/>
          <w:sz w:val="28"/>
          <w:szCs w:val="28"/>
          <w:shd w:val="clear" w:color="auto" w:fill="FFFFFF"/>
        </w:rPr>
        <w:t>（二）相关管理制度有待进一步完善。在预算、支出、国有资产管理、项目管理等方面的制度还不很完善，不便于精准管理。其中特别是固定资产利用率较低。资产盘点中盘亏的资产和已报废资产没有及时核销，造成账面资产数过大。同时，各部门没有专职的固定资产管理员，人员变动的频繁、工作交接的失误极容</w:t>
      </w:r>
      <w:r>
        <w:rPr>
          <w:rFonts w:hint="eastAsia" w:cs="宋体" w:asciiTheme="minorEastAsia" w:hAnsiTheme="minorEastAsia"/>
          <w:color w:val="333333"/>
          <w:sz w:val="28"/>
          <w:szCs w:val="28"/>
          <w:shd w:val="clear" w:color="auto" w:fill="FFFFFF"/>
          <w:lang w:eastAsia="zh-CN"/>
        </w:rPr>
        <w:t>易</w:t>
      </w:r>
      <w:bookmarkStart w:id="0" w:name="_GoBack"/>
      <w:bookmarkEnd w:id="0"/>
      <w:r>
        <w:rPr>
          <w:rFonts w:hint="eastAsia" w:cs="宋体" w:asciiTheme="minorEastAsia" w:hAnsiTheme="minorEastAsia"/>
          <w:color w:val="333333"/>
          <w:sz w:val="28"/>
          <w:szCs w:val="28"/>
          <w:shd w:val="clear" w:color="auto" w:fill="FFFFFF"/>
        </w:rPr>
        <w:t>造成账实不符。</w:t>
      </w:r>
    </w:p>
    <w:p>
      <w:pPr>
        <w:spacing w:after="0" w:line="500" w:lineRule="exact"/>
        <w:ind w:firstLine="560" w:firstLineChars="200"/>
        <w:jc w:val="both"/>
        <w:rPr>
          <w:rFonts w:cs="宋体" w:asciiTheme="minorEastAsia" w:hAnsiTheme="minorEastAsia" w:eastAsiaTheme="minorEastAsia"/>
          <w:color w:val="333333"/>
          <w:sz w:val="28"/>
          <w:szCs w:val="28"/>
        </w:rPr>
      </w:pPr>
      <w:r>
        <w:rPr>
          <w:rFonts w:hint="eastAsia" w:cs="宋体" w:asciiTheme="minorEastAsia" w:hAnsiTheme="minorEastAsia" w:eastAsiaTheme="minorEastAsia"/>
          <w:color w:val="333333"/>
          <w:sz w:val="28"/>
          <w:szCs w:val="28"/>
          <w:shd w:val="clear" w:color="auto" w:fill="FFFFFF"/>
        </w:rPr>
        <w:t>（三）公用经费和在职人员控制率较高。全镇</w:t>
      </w:r>
      <w:r>
        <w:rPr>
          <w:rFonts w:hint="eastAsia" w:cs="宋体" w:asciiTheme="minorEastAsia" w:hAnsiTheme="minorEastAsia" w:eastAsiaTheme="minorEastAsia"/>
          <w:color w:val="333333"/>
          <w:sz w:val="28"/>
          <w:szCs w:val="28"/>
        </w:rPr>
        <w:t>共辖17个村（社区）、252个居民小组，乡镇总人口6.</w:t>
      </w:r>
      <w:r>
        <w:rPr>
          <w:rFonts w:hint="eastAsia" w:cs="宋体" w:asciiTheme="minorEastAsia" w:hAnsiTheme="minorEastAsia" w:eastAsiaTheme="minorEastAsia"/>
          <w:color w:val="333333"/>
          <w:sz w:val="28"/>
          <w:szCs w:val="28"/>
          <w:lang w:val="en-US" w:eastAsia="zh-CN"/>
        </w:rPr>
        <w:t>9</w:t>
      </w:r>
      <w:r>
        <w:rPr>
          <w:rFonts w:hint="eastAsia" w:cs="宋体" w:asciiTheme="minorEastAsia" w:hAnsiTheme="minorEastAsia" w:eastAsiaTheme="minorEastAsia"/>
          <w:color w:val="333333"/>
          <w:sz w:val="28"/>
          <w:szCs w:val="28"/>
        </w:rPr>
        <w:t>万，工作任务繁重，日常办公用品等消耗大，造成公用经费较高，受编制人数的影响造成在职人员控制率超过100%。</w:t>
      </w:r>
    </w:p>
    <w:p>
      <w:pPr>
        <w:spacing w:after="0" w:line="500" w:lineRule="exact"/>
        <w:jc w:val="both"/>
        <w:rPr>
          <w:rFonts w:asciiTheme="minorEastAsia" w:hAnsiTheme="minorEastAsia" w:eastAsiaTheme="minorEastAsia"/>
          <w:sz w:val="28"/>
          <w:szCs w:val="28"/>
        </w:rPr>
      </w:pPr>
      <w:r>
        <w:rPr>
          <w:rFonts w:hint="eastAsia" w:asciiTheme="minorEastAsia" w:hAnsiTheme="minorEastAsia" w:eastAsiaTheme="minorEastAsia"/>
          <w:sz w:val="28"/>
          <w:szCs w:val="28"/>
        </w:rPr>
        <w:t>六、改进措施和有关建议</w:t>
      </w:r>
    </w:p>
    <w:p>
      <w:pPr>
        <w:pStyle w:val="4"/>
        <w:widowControl/>
        <w:shd w:val="clear" w:color="auto" w:fill="FFFFFF"/>
        <w:spacing w:beforeAutospacing="0" w:afterAutospacing="0" w:line="500" w:lineRule="exact"/>
        <w:ind w:firstLine="420"/>
        <w:jc w:val="both"/>
        <w:rPr>
          <w:rFonts w:cs="宋体" w:asciiTheme="minorEastAsia" w:hAnsiTheme="minorEastAsia"/>
          <w:color w:val="333333"/>
          <w:sz w:val="28"/>
          <w:szCs w:val="28"/>
          <w:shd w:val="clear" w:color="auto" w:fill="FFFFFF"/>
        </w:rPr>
      </w:pPr>
      <w:r>
        <w:rPr>
          <w:rFonts w:hint="eastAsia" w:cs="宋体" w:asciiTheme="minorEastAsia" w:hAnsiTheme="minorEastAsia"/>
          <w:color w:val="333333"/>
          <w:sz w:val="28"/>
          <w:szCs w:val="28"/>
          <w:shd w:val="clear" w:color="auto" w:fill="FFFFFF"/>
        </w:rPr>
        <w:t>（一）科学合理编制预算，严格执行预算。加强预算编制的前瞻性，进一步提高预算编制的准确性，严格按照新修订的《预算法》及其相关规定要求来编制部门预算，并结合上一年度预算执行情况和本年度预算收支变化因素，科学合理地编制本年预算草案，避免预算支出与实际执行出现较大偏差的情况。</w:t>
      </w:r>
    </w:p>
    <w:p>
      <w:pPr>
        <w:pStyle w:val="4"/>
        <w:widowControl/>
        <w:shd w:val="clear" w:color="auto" w:fill="FFFFFF"/>
        <w:spacing w:beforeAutospacing="0" w:afterAutospacing="0" w:line="500" w:lineRule="exact"/>
        <w:ind w:firstLine="560" w:firstLineChars="200"/>
        <w:jc w:val="both"/>
        <w:rPr>
          <w:rFonts w:cs="宋体" w:asciiTheme="minorEastAsia" w:hAnsiTheme="minorEastAsia"/>
          <w:color w:val="333333"/>
          <w:sz w:val="28"/>
          <w:szCs w:val="28"/>
          <w:shd w:val="clear" w:color="auto" w:fill="FFFFFF"/>
        </w:rPr>
      </w:pPr>
      <w:r>
        <w:rPr>
          <w:rFonts w:hint="eastAsia" w:cs="宋体" w:asciiTheme="minorEastAsia" w:hAnsiTheme="minorEastAsia"/>
          <w:color w:val="333333"/>
          <w:sz w:val="28"/>
          <w:szCs w:val="28"/>
        </w:rPr>
        <w:t>(二)</w:t>
      </w:r>
      <w:r>
        <w:rPr>
          <w:rFonts w:hint="eastAsia" w:cs="宋体" w:asciiTheme="minorEastAsia" w:hAnsiTheme="minorEastAsia"/>
          <w:color w:val="333333"/>
          <w:sz w:val="28"/>
          <w:szCs w:val="28"/>
          <w:shd w:val="clear" w:color="auto" w:fill="FFFFFF"/>
        </w:rPr>
        <w:t>完善管理制度，进一步加强管理。</w:t>
      </w:r>
      <w:r>
        <w:rPr>
          <w:rFonts w:hint="eastAsia" w:asciiTheme="minorEastAsia" w:hAnsiTheme="minorEastAsia"/>
          <w:sz w:val="28"/>
          <w:szCs w:val="28"/>
        </w:rPr>
        <w:t>一是严肃财经纪律，规范程序管理，严把政府采管、财政评审、国资管理、非税票据、国库集中支付电子化等关口，确保资金、资产安全。二是加强财政监督。完善财政内控制度，将财政监督有效融入预算编制、执行的全过程。进一步推进预算公开，细化财政预决算、三公经费预决算、专项资金等公开内容，接受社会监督。</w:t>
      </w:r>
    </w:p>
    <w:p>
      <w:pPr>
        <w:spacing w:line="600" w:lineRule="exact"/>
        <w:jc w:val="both"/>
        <w:rPr>
          <w:rFonts w:ascii="宋体" w:hAnsi="宋体" w:eastAsia="宋体"/>
          <w:sz w:val="28"/>
          <w:szCs w:val="28"/>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613BDC"/>
    <w:multiLevelType w:val="multilevel"/>
    <w:tmpl w:val="28613BDC"/>
    <w:lvl w:ilvl="0" w:tentative="0">
      <w:start w:val="1"/>
      <w:numFmt w:val="japaneseCounting"/>
      <w:lvlText w:val="%1、"/>
      <w:lvlJc w:val="left"/>
      <w:pPr>
        <w:ind w:left="720" w:hanging="720"/>
      </w:pPr>
      <w:rPr>
        <w:rFonts w:hint="default"/>
      </w:rPr>
    </w:lvl>
    <w:lvl w:ilvl="1" w:tentative="0">
      <w:start w:val="1"/>
      <w:numFmt w:val="japaneseCounting"/>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3830655"/>
    <w:multiLevelType w:val="multilevel"/>
    <w:tmpl w:val="53830655"/>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ZmViNThlNDcyZDc3OTBkZjkwY2RkMTM0ZTIyMjNiYzEifQ=="/>
  </w:docVars>
  <w:rsids>
    <w:rsidRoot w:val="00D31D50"/>
    <w:rsid w:val="00006561"/>
    <w:rsid w:val="00011839"/>
    <w:rsid w:val="00092332"/>
    <w:rsid w:val="001458EF"/>
    <w:rsid w:val="00193F4B"/>
    <w:rsid w:val="001C0865"/>
    <w:rsid w:val="00201346"/>
    <w:rsid w:val="00210643"/>
    <w:rsid w:val="0022191F"/>
    <w:rsid w:val="0023211F"/>
    <w:rsid w:val="002F07BC"/>
    <w:rsid w:val="00321E1A"/>
    <w:rsid w:val="00323B43"/>
    <w:rsid w:val="0038144A"/>
    <w:rsid w:val="003D37D8"/>
    <w:rsid w:val="00426133"/>
    <w:rsid w:val="004358AB"/>
    <w:rsid w:val="004D6CA5"/>
    <w:rsid w:val="005723BB"/>
    <w:rsid w:val="005D3C79"/>
    <w:rsid w:val="005D3D85"/>
    <w:rsid w:val="005E2AE4"/>
    <w:rsid w:val="005F7109"/>
    <w:rsid w:val="006226BF"/>
    <w:rsid w:val="00626500"/>
    <w:rsid w:val="006D44EC"/>
    <w:rsid w:val="00723501"/>
    <w:rsid w:val="00741336"/>
    <w:rsid w:val="007577C8"/>
    <w:rsid w:val="0077248B"/>
    <w:rsid w:val="00825306"/>
    <w:rsid w:val="0082749D"/>
    <w:rsid w:val="00852A16"/>
    <w:rsid w:val="00861D17"/>
    <w:rsid w:val="008B7726"/>
    <w:rsid w:val="00963B45"/>
    <w:rsid w:val="00980607"/>
    <w:rsid w:val="00A12636"/>
    <w:rsid w:val="00AA3752"/>
    <w:rsid w:val="00AA5BBE"/>
    <w:rsid w:val="00AC6375"/>
    <w:rsid w:val="00B63EA0"/>
    <w:rsid w:val="00B66AF5"/>
    <w:rsid w:val="00BF0F9E"/>
    <w:rsid w:val="00C555EC"/>
    <w:rsid w:val="00C810CE"/>
    <w:rsid w:val="00CF6DEF"/>
    <w:rsid w:val="00D12872"/>
    <w:rsid w:val="00D153A7"/>
    <w:rsid w:val="00D252C7"/>
    <w:rsid w:val="00D31D50"/>
    <w:rsid w:val="00D52D06"/>
    <w:rsid w:val="00D62A4C"/>
    <w:rsid w:val="00DB091B"/>
    <w:rsid w:val="00DE3F26"/>
    <w:rsid w:val="00E0430F"/>
    <w:rsid w:val="00E15EBC"/>
    <w:rsid w:val="00E70696"/>
    <w:rsid w:val="00E73D3A"/>
    <w:rsid w:val="00E913CC"/>
    <w:rsid w:val="00EB07BE"/>
    <w:rsid w:val="00F73B4E"/>
    <w:rsid w:val="00FE198B"/>
    <w:rsid w:val="00FE3DB2"/>
    <w:rsid w:val="00FF3FF2"/>
    <w:rsid w:val="31A3309E"/>
    <w:rsid w:val="4B293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qFormat/>
    <w:uiPriority w:val="0"/>
    <w:pPr>
      <w:widowControl w:val="0"/>
      <w:adjustRightInd/>
      <w:snapToGrid/>
      <w:spacing w:beforeAutospacing="1" w:after="0" w:afterAutospacing="1"/>
    </w:pPr>
    <w:rPr>
      <w:rFonts w:cs="Times New Roman" w:asciiTheme="minorHAnsi" w:hAnsiTheme="minorHAnsi" w:eastAsiaTheme="minorEastAsia"/>
      <w:sz w:val="24"/>
      <w:szCs w:val="24"/>
    </w:rPr>
  </w:style>
  <w:style w:type="character" w:customStyle="1" w:styleId="7">
    <w:name w:val="页眉 Char"/>
    <w:basedOn w:val="6"/>
    <w:link w:val="3"/>
    <w:semiHidden/>
    <w:qFormat/>
    <w:uiPriority w:val="99"/>
    <w:rPr>
      <w:rFonts w:ascii="Tahoma" w:hAnsi="Tahoma"/>
      <w:sz w:val="18"/>
      <w:szCs w:val="18"/>
    </w:rPr>
  </w:style>
  <w:style w:type="character" w:customStyle="1" w:styleId="8">
    <w:name w:val="页脚 Char"/>
    <w:basedOn w:val="6"/>
    <w:link w:val="2"/>
    <w:semiHidden/>
    <w:uiPriority w:val="99"/>
    <w:rPr>
      <w:rFonts w:ascii="Tahoma" w:hAnsi="Tahoma"/>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E20741D-0AA0-405A-826A-192138EE3284}">
  <ds:schemaRefs/>
</ds:datastoreItem>
</file>

<file path=docProps/app.xml><?xml version="1.0" encoding="utf-8"?>
<Properties xmlns="http://schemas.openxmlformats.org/officeDocument/2006/extended-properties" xmlns:vt="http://schemas.openxmlformats.org/officeDocument/2006/docPropsVTypes">
  <Template>Normal</Template>
  <Pages>7</Pages>
  <Words>4081</Words>
  <Characters>4451</Characters>
  <Lines>31</Lines>
  <Paragraphs>8</Paragraphs>
  <TotalTime>4</TotalTime>
  <ScaleCrop>false</ScaleCrop>
  <LinksUpToDate>false</LinksUpToDate>
  <CharactersWithSpaces>4453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2021-06-30T06:27:00Z</dcterms:created>
  <dc:creator>Administrator</dc:creator>
  <cp:lastModifiedBy>左文治</cp:lastModifiedBy>
  <cp:lastPrinted>2021-03-16T07:36:00Z</cp:lastPrinted>
  <dcterms:modified xsi:type="dcterms:W3CDTF">2022-06-09T00:32:18Z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2D5ACC87112C4C9D87DA982FD0BC54B3</vt:lpwstr>
  </property>
</Properties>
</file>