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Times New Roman" w:hAnsi="Times New Roman" w:eastAsia="方正大标宋简体"/>
          <w:bCs/>
          <w:sz w:val="44"/>
          <w:szCs w:val="44"/>
          <w:lang w:val="zh-CN"/>
        </w:rPr>
      </w:pPr>
      <w:r>
        <w:rPr>
          <w:rFonts w:hint="eastAsia" w:asciiTheme="majorEastAsia" w:hAnsiTheme="majorEastAsia" w:eastAsiaTheme="majorEastAsia" w:cstheme="majorEastAsia"/>
          <w:b/>
          <w:sz w:val="44"/>
          <w:szCs w:val="44"/>
          <w:lang w:val="zh-CN"/>
        </w:rPr>
        <w:t>灰汤镇人民政府2021年部门预算公开</w:t>
      </w:r>
    </w:p>
    <w:p>
      <w:pPr>
        <w:snapToGrid w:val="0"/>
        <w:spacing w:line="580" w:lineRule="exact"/>
        <w:jc w:val="center"/>
        <w:rPr>
          <w:rFonts w:ascii="Times New Roman" w:hAnsi="Times New Roman" w:eastAsia="方正大标宋简体"/>
          <w:bCs/>
          <w:sz w:val="44"/>
          <w:szCs w:val="44"/>
          <w:lang w:val="zh-CN"/>
        </w:rPr>
      </w:pPr>
    </w:p>
    <w:p>
      <w:pPr>
        <w:pStyle w:val="8"/>
        <w:shd w:val="clear" w:color="auto" w:fill="FFFFFF"/>
        <w:spacing w:before="0" w:beforeAutospacing="0" w:after="0" w:afterAutospacing="0" w:line="400" w:lineRule="atLeast"/>
        <w:ind w:firstLine="480"/>
        <w:jc w:val="center"/>
        <w:rPr>
          <w:rStyle w:val="13"/>
          <w:color w:val="333333"/>
          <w:sz w:val="36"/>
          <w:szCs w:val="36"/>
        </w:rPr>
      </w:pPr>
      <w:r>
        <w:rPr>
          <w:rStyle w:val="13"/>
          <w:rFonts w:hint="eastAsia"/>
          <w:color w:val="333333"/>
          <w:sz w:val="36"/>
          <w:szCs w:val="36"/>
        </w:rPr>
        <w:t>目　　录</w:t>
      </w:r>
    </w:p>
    <w:p>
      <w:pPr>
        <w:pStyle w:val="8"/>
        <w:shd w:val="clear" w:color="auto" w:fill="FFFFFF"/>
        <w:spacing w:before="0" w:beforeAutospacing="0" w:after="0" w:afterAutospacing="0" w:line="400" w:lineRule="atLeast"/>
        <w:ind w:firstLine="480"/>
        <w:jc w:val="center"/>
        <w:rPr>
          <w:color w:val="333333"/>
        </w:rPr>
      </w:pPr>
    </w:p>
    <w:p>
      <w:pPr>
        <w:pStyle w:val="8"/>
        <w:shd w:val="clear" w:color="auto" w:fill="FFFFFF"/>
        <w:spacing w:before="0" w:beforeAutospacing="0" w:after="0" w:afterAutospacing="0" w:line="400" w:lineRule="atLeast"/>
        <w:ind w:firstLine="370"/>
        <w:rPr>
          <w:rFonts w:asciiTheme="minorEastAsia" w:hAnsiTheme="minorEastAsia" w:eastAsiaTheme="minorEastAsia" w:cstheme="minorEastAsia"/>
          <w:kern w:val="2"/>
          <w:sz w:val="32"/>
          <w:szCs w:val="32"/>
          <w:lang w:val="zh-CN"/>
        </w:rPr>
      </w:pPr>
      <w:r>
        <w:rPr>
          <w:rFonts w:hint="eastAsia" w:asciiTheme="minorEastAsia" w:hAnsiTheme="minorEastAsia" w:eastAsiaTheme="minorEastAsia" w:cstheme="minorEastAsia"/>
          <w:b/>
          <w:bCs/>
          <w:kern w:val="2"/>
          <w:sz w:val="32"/>
          <w:szCs w:val="32"/>
          <w:lang w:val="zh-CN"/>
        </w:rPr>
        <w:t>第一部分　灰汤镇人民政府2021年部门预算说明</w:t>
      </w:r>
    </w:p>
    <w:p>
      <w:pPr>
        <w:pStyle w:val="8"/>
        <w:shd w:val="clear" w:color="auto" w:fill="FFFFFF"/>
        <w:spacing w:before="0" w:beforeAutospacing="0" w:after="0" w:afterAutospacing="0" w:line="400" w:lineRule="atLeast"/>
        <w:ind w:firstLine="560" w:firstLineChars="200"/>
        <w:rPr>
          <w:kern w:val="2"/>
          <w:sz w:val="28"/>
          <w:szCs w:val="28"/>
          <w:lang w:val="zh-CN"/>
        </w:rPr>
      </w:pPr>
      <w:r>
        <w:rPr>
          <w:rFonts w:hint="eastAsia"/>
          <w:kern w:val="2"/>
          <w:sz w:val="28"/>
          <w:szCs w:val="28"/>
          <w:lang w:val="zh-CN"/>
        </w:rPr>
        <w:t>一、部门基本概况</w:t>
      </w:r>
    </w:p>
    <w:p>
      <w:pPr>
        <w:ind w:firstLine="560" w:firstLineChars="200"/>
        <w:rPr>
          <w:rFonts w:ascii="宋体" w:hAnsi="宋体" w:cs="宋体"/>
          <w:sz w:val="28"/>
          <w:szCs w:val="28"/>
          <w:lang w:val="zh-CN"/>
        </w:rPr>
      </w:pPr>
      <w:r>
        <w:rPr>
          <w:rFonts w:hint="eastAsia" w:ascii="宋体" w:hAnsi="宋体" w:cs="宋体"/>
          <w:sz w:val="28"/>
          <w:szCs w:val="28"/>
          <w:lang w:val="zh-CN"/>
        </w:rPr>
        <w:t>二、部门预算单位构成</w:t>
      </w:r>
    </w:p>
    <w:p>
      <w:pPr>
        <w:ind w:firstLine="560" w:firstLineChars="200"/>
        <w:rPr>
          <w:rFonts w:ascii="宋体" w:hAnsi="宋体" w:cs="宋体"/>
          <w:sz w:val="28"/>
          <w:szCs w:val="28"/>
          <w:lang w:val="zh-CN"/>
        </w:rPr>
      </w:pPr>
      <w:r>
        <w:rPr>
          <w:rFonts w:hint="eastAsia" w:ascii="宋体" w:hAnsi="宋体" w:cs="宋体"/>
          <w:sz w:val="28"/>
          <w:szCs w:val="28"/>
          <w:lang w:val="zh-CN"/>
        </w:rPr>
        <w:t>三、涉及机构改革部门情况</w:t>
      </w:r>
    </w:p>
    <w:p>
      <w:pPr>
        <w:ind w:firstLine="560" w:firstLineChars="200"/>
        <w:rPr>
          <w:rFonts w:ascii="宋体" w:hAnsi="宋体" w:cs="宋体"/>
          <w:sz w:val="28"/>
          <w:szCs w:val="28"/>
          <w:lang w:val="zh-CN"/>
        </w:rPr>
      </w:pPr>
      <w:r>
        <w:rPr>
          <w:rFonts w:hint="eastAsia" w:ascii="宋体" w:hAnsi="宋体" w:cs="宋体"/>
          <w:sz w:val="28"/>
          <w:szCs w:val="28"/>
          <w:lang w:val="zh-CN"/>
        </w:rPr>
        <w:t>四、部门收支总体情况</w:t>
      </w:r>
    </w:p>
    <w:p>
      <w:pPr>
        <w:ind w:firstLine="551" w:firstLineChars="197"/>
        <w:rPr>
          <w:rFonts w:ascii="宋体" w:hAnsi="宋体" w:cs="宋体"/>
          <w:sz w:val="28"/>
          <w:szCs w:val="28"/>
          <w:lang w:val="zh-CN"/>
        </w:rPr>
      </w:pPr>
      <w:r>
        <w:rPr>
          <w:rFonts w:hint="eastAsia" w:ascii="宋体" w:hAnsi="宋体" w:cs="宋体"/>
          <w:sz w:val="28"/>
          <w:szCs w:val="28"/>
          <w:lang w:val="zh-CN"/>
        </w:rPr>
        <w:t>五、一般公共预算拨款支出预算</w:t>
      </w:r>
    </w:p>
    <w:p>
      <w:pPr>
        <w:ind w:firstLine="551" w:firstLineChars="197"/>
        <w:rPr>
          <w:rFonts w:ascii="宋体" w:hAnsi="宋体" w:cs="宋体"/>
          <w:sz w:val="28"/>
          <w:szCs w:val="28"/>
          <w:lang w:val="zh-CN"/>
        </w:rPr>
      </w:pPr>
      <w:r>
        <w:rPr>
          <w:rFonts w:hint="eastAsia" w:ascii="宋体" w:hAnsi="宋体" w:cs="宋体"/>
          <w:sz w:val="28"/>
          <w:szCs w:val="28"/>
          <w:lang w:val="zh-CN"/>
        </w:rPr>
        <w:t>六、其他重要事项的情况说明</w:t>
      </w:r>
    </w:p>
    <w:p>
      <w:pPr>
        <w:ind w:firstLine="551" w:firstLineChars="197"/>
        <w:rPr>
          <w:rFonts w:ascii="宋体" w:hAnsi="宋体" w:cs="宋体"/>
          <w:sz w:val="28"/>
          <w:szCs w:val="28"/>
          <w:lang w:val="zh-CN"/>
        </w:rPr>
      </w:pPr>
      <w:r>
        <w:rPr>
          <w:rFonts w:hint="eastAsia" w:ascii="宋体" w:hAnsi="宋体" w:cs="宋体"/>
          <w:sz w:val="28"/>
          <w:szCs w:val="28"/>
          <w:lang w:val="zh-CN"/>
        </w:rPr>
        <w:t>七、名词解释</w:t>
      </w:r>
    </w:p>
    <w:p>
      <w:pPr>
        <w:pStyle w:val="8"/>
        <w:shd w:val="clear" w:color="auto" w:fill="FFFFFF"/>
        <w:spacing w:before="0" w:beforeAutospacing="0" w:after="0" w:afterAutospacing="0" w:line="400" w:lineRule="atLeast"/>
        <w:ind w:firstLine="370"/>
        <w:rPr>
          <w:b/>
          <w:bCs/>
          <w:kern w:val="2"/>
          <w:sz w:val="32"/>
          <w:szCs w:val="32"/>
          <w:lang w:val="zh-CN"/>
        </w:rPr>
      </w:pPr>
      <w:r>
        <w:rPr>
          <w:rFonts w:hint="eastAsia"/>
          <w:b/>
          <w:bCs/>
          <w:kern w:val="2"/>
          <w:sz w:val="32"/>
          <w:szCs w:val="32"/>
          <w:lang w:val="zh-CN"/>
        </w:rPr>
        <w:t>第二部分</w:t>
      </w:r>
      <w:r>
        <w:rPr>
          <w:rFonts w:hint="eastAsia" w:asciiTheme="minorEastAsia" w:hAnsiTheme="minorEastAsia" w:eastAsiaTheme="minorEastAsia" w:cstheme="minorEastAsia"/>
          <w:b/>
          <w:bCs/>
          <w:kern w:val="2"/>
          <w:sz w:val="32"/>
          <w:szCs w:val="32"/>
          <w:lang w:val="zh-CN"/>
        </w:rPr>
        <w:t>　</w:t>
      </w:r>
      <w:r>
        <w:rPr>
          <w:rFonts w:hint="eastAsia"/>
          <w:b/>
          <w:bCs/>
          <w:kern w:val="2"/>
          <w:sz w:val="32"/>
          <w:szCs w:val="32"/>
          <w:lang w:val="zh-CN"/>
        </w:rPr>
        <w:t>灰汤镇人民政府预算公开表格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一、2021年部门收支总表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二、2021年部门收入总表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三、2021年部门支出总表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四、2021年财政拨款收支总表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五、2021年一般公共预算支出表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六、2021年一般公共预算基本支出表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七、2021年一般公共预算“三公”经费支出表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八、2021年政府性基金预算支出表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九、2021年整体支出绩效目标表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十、2021年项目绩效目标表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heme="minorEastAsia" w:hAnsiTheme="minorEastAsia" w:eastAsiaTheme="minorEastAsia" w:cstheme="minorEastAsia"/>
          <w:kern w:val="2"/>
          <w:sz w:val="28"/>
          <w:szCs w:val="28"/>
          <w:lang w:val="zh-CN"/>
        </w:rPr>
      </w:pPr>
      <w:r>
        <w:rPr>
          <w:rFonts w:hint="eastAsia" w:asciiTheme="minorEastAsia" w:hAnsiTheme="minorEastAsia" w:eastAsiaTheme="minorEastAsia" w:cstheme="minorEastAsia"/>
          <w:kern w:val="2"/>
          <w:sz w:val="28"/>
          <w:szCs w:val="28"/>
          <w:lang w:val="zh-CN"/>
        </w:rPr>
        <w:t>十一、2021年项目支出绩效目标表</w:t>
      </w:r>
    </w:p>
    <w:p>
      <w:pPr>
        <w:rPr>
          <w:rFonts w:ascii="Times New Roman" w:hAnsi="Times New Roman" w:eastAsia="仿宋_GB2312"/>
          <w:sz w:val="32"/>
          <w:szCs w:val="32"/>
          <w:lang w:val="zh-CN"/>
        </w:rPr>
      </w:pPr>
    </w:p>
    <w:p>
      <w:pPr>
        <w:rPr>
          <w:rFonts w:ascii="Times New Roman" w:hAnsi="Times New Roman" w:eastAsia="仿宋_GB2312"/>
          <w:b/>
          <w:sz w:val="32"/>
          <w:szCs w:val="32"/>
          <w:lang w:val="zh-CN"/>
        </w:rPr>
      </w:pPr>
      <w:r>
        <w:rPr>
          <w:rFonts w:hint="eastAsia" w:ascii="Times New Roman" w:hAnsi="Times New Roman" w:eastAsia="仿宋_GB2312"/>
          <w:b/>
          <w:sz w:val="32"/>
          <w:szCs w:val="32"/>
          <w:lang w:val="zh-CN"/>
        </w:rPr>
        <w:t>第一部分：</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灰汤镇</w:t>
      </w:r>
      <w:r>
        <w:rPr>
          <w:rFonts w:ascii="宋体" w:hAnsi="宋体"/>
          <w:b/>
          <w:sz w:val="36"/>
          <w:szCs w:val="36"/>
        </w:rPr>
        <w:t>202</w:t>
      </w:r>
      <w:r>
        <w:rPr>
          <w:rFonts w:hint="eastAsia" w:ascii="宋体" w:hAnsi="宋体"/>
          <w:b/>
          <w:sz w:val="36"/>
          <w:szCs w:val="36"/>
        </w:rPr>
        <w:t>1年部门预算说明</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b/>
          <w:sz w:val="28"/>
          <w:szCs w:val="28"/>
        </w:rPr>
        <w:t>、部门基本概况</w:t>
      </w:r>
    </w:p>
    <w:p>
      <w:pPr>
        <w:spacing w:line="560" w:lineRule="exact"/>
        <w:ind w:firstLine="560" w:firstLineChars="200"/>
        <w:rPr>
          <w:rFonts w:hint="eastAsia" w:asciiTheme="minorEastAsia" w:hAnsiTheme="minorEastAsia" w:eastAsiaTheme="minorEastAsia" w:cstheme="minorEastAsia"/>
          <w:i w:val="0"/>
          <w:iCs w:val="0"/>
          <w:sz w:val="28"/>
          <w:szCs w:val="28"/>
        </w:rPr>
      </w:pPr>
      <w:r>
        <w:rPr>
          <w:rFonts w:hint="eastAsia" w:asciiTheme="minorEastAsia" w:hAnsiTheme="minorEastAsia" w:eastAsiaTheme="minorEastAsia" w:cstheme="minorEastAsia"/>
          <w:i w:val="0"/>
          <w:iCs w:val="0"/>
          <w:sz w:val="28"/>
          <w:szCs w:val="28"/>
        </w:rPr>
        <w:t>（一）职能职责</w:t>
      </w:r>
    </w:p>
    <w:p>
      <w:pPr>
        <w:pStyle w:val="7"/>
        <w:widowControl/>
        <w:shd w:val="clear" w:color="auto" w:fill="FFFFFF"/>
        <w:spacing w:line="54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sz w:val="28"/>
          <w:szCs w:val="28"/>
        </w:rPr>
        <w:t>灰汤镇设</w:t>
      </w:r>
      <w:r>
        <w:rPr>
          <w:rFonts w:hint="eastAsia" w:asciiTheme="minorEastAsia" w:hAnsiTheme="minorEastAsia" w:eastAsiaTheme="minorEastAsia" w:cstheme="minorEastAsia"/>
          <w:sz w:val="28"/>
          <w:szCs w:val="28"/>
        </w:rPr>
        <w:t>机关（包含灰汤国际旅游度假区管理局）、司法所、社会事务综合服务中心、农业综合服务中心、政务服务中心、综合行政执法队。</w:t>
      </w:r>
    </w:p>
    <w:p>
      <w:pPr>
        <w:pStyle w:val="7"/>
        <w:widowControl/>
        <w:shd w:val="clear" w:color="auto" w:fill="FFFFFF"/>
        <w:spacing w:line="54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（1）执行本级人民代表大会的决议和上级国家机关的决议和命令,发布决定和命令。</w:t>
      </w:r>
    </w:p>
    <w:p>
      <w:pPr>
        <w:numPr>
          <w:ilvl w:val="0"/>
          <w:numId w:val="1"/>
        </w:numPr>
        <w:spacing w:line="540" w:lineRule="exact"/>
        <w:ind w:left="70" w:leftChars="0" w:firstLine="56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负责本行政区域内的民政、计划生育、</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"https://www.baidu.com/s?wd=%E6%96%87%E5%8C%96%E6%95%99%E8%82%B2&amp;tn=44039180_cpr&amp;fenlei=mv6quAkxTZn0IZRqIHckPjm4nH00T1YLmWNbPWfdmWIbmvf3uWTk0ZwV5Hcvrjm3rH6sPfKWUMw85HfYnjn4nH6sgvPsT6KdThsqpZwYTjCEQLGCpyw9Uz4Bmy-bIi4WUvYETgN-TLwGUv3EPjDYnH0dPjcv"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文化教育</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、卫生、体育等社会公益事业的综合性工作，维护一切经济单位和个人的正当经济权益，取缔非法经济活动，调解和处理</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"https://www.baidu.com/s?wd=%E6%B0%91%E4%BA%8B%E7%BA%A0%E7%BA%B7&amp;tn=44039180_cpr&amp;fenlei=mv6quAkxTZn0IZRqIHckPjm4nH00T1YLmWNbPWfdmWIbmvf3uWTk0ZwV5Hcvrjm3rH6sPfKWUMw85HfYnjn4nH6sgvPsT6KdThsqpZwYTjCEQLGCpyw9Uz4Bmy-bIi4WUvYETgN-TLwGUv3EPjDYnH0dPjcv"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民事纠纷</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，打击刑事犯罪维护社会稳定。</w:t>
      </w:r>
    </w:p>
    <w:p>
      <w:pPr>
        <w:pStyle w:val="7"/>
        <w:widowControl/>
        <w:numPr>
          <w:ilvl w:val="0"/>
          <w:numId w:val="1"/>
        </w:numPr>
        <w:shd w:val="clear" w:color="auto" w:fill="FFFFFF"/>
        <w:spacing w:line="540" w:lineRule="exact"/>
        <w:ind w:left="70" w:leftChars="0" w:firstLine="56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按计划组织本级财政收入和地方税的征收，完成国家财政计划，不断培植税源，管好财政资金，增强财政实力。</w:t>
      </w:r>
    </w:p>
    <w:p>
      <w:pPr>
        <w:pStyle w:val="7"/>
        <w:widowControl/>
        <w:numPr>
          <w:ilvl w:val="0"/>
          <w:numId w:val="1"/>
        </w:numPr>
        <w:shd w:val="clear" w:color="auto" w:fill="FFFFFF"/>
        <w:spacing w:line="540" w:lineRule="exact"/>
        <w:ind w:left="70" w:leftChars="0" w:firstLine="56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深化乡村振兴战略，推动农业农村现代化，优化发展环境,大力发展环境友好型工业、休闲旅游业和现代服务业,着力构建绿色高端高效经济体系。</w:t>
      </w:r>
    </w:p>
    <w:p>
      <w:pPr>
        <w:pStyle w:val="7"/>
        <w:widowControl/>
        <w:numPr>
          <w:ilvl w:val="0"/>
          <w:numId w:val="1"/>
        </w:numPr>
        <w:shd w:val="clear" w:color="auto" w:fill="FFFFFF"/>
        <w:spacing w:line="540" w:lineRule="exact"/>
        <w:ind w:left="70" w:leftChars="0" w:firstLine="56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加强生态建设和保护,加大环境整治,</w:t>
      </w:r>
      <w:r>
        <w:rPr>
          <w:rFonts w:hint="eastAsia" w:asciiTheme="minorEastAsia" w:hAnsiTheme="minorEastAsia" w:eastAsiaTheme="minorEastAsia" w:cstheme="minorEastAsia"/>
          <w:sz w:val="28"/>
          <w:szCs w:val="28"/>
          <w:lang w:eastAsia="zh-CN"/>
        </w:rPr>
        <w:t>完善</w:t>
      </w:r>
      <w:r>
        <w:rPr>
          <w:rFonts w:hint="eastAsia" w:asciiTheme="minorEastAsia" w:hAnsiTheme="minorEastAsia" w:eastAsiaTheme="minorEastAsia" w:cstheme="minorEastAsia"/>
          <w:sz w:val="28"/>
          <w:szCs w:val="28"/>
        </w:rPr>
        <w:t>落实护水、护河、护山、护林、护地</w:t>
      </w:r>
      <w:r>
        <w:rPr>
          <w:rFonts w:hint="eastAsia" w:asciiTheme="minorEastAsia" w:hAnsiTheme="minorEastAsia" w:eastAsiaTheme="minorEastAsia" w:cstheme="minorEastAsia"/>
          <w:sz w:val="28"/>
          <w:szCs w:val="28"/>
          <w:lang w:eastAsia="zh-CN"/>
        </w:rPr>
        <w:t>、护环的“六护”机制</w:t>
      </w:r>
      <w:r>
        <w:rPr>
          <w:rFonts w:hint="eastAsia" w:asciiTheme="minorEastAsia" w:hAnsiTheme="minorEastAsia" w:eastAsiaTheme="minorEastAsia" w:cstheme="minorEastAsia"/>
          <w:sz w:val="28"/>
          <w:szCs w:val="28"/>
        </w:rPr>
        <w:t>。</w:t>
      </w:r>
    </w:p>
    <w:p>
      <w:pPr>
        <w:pStyle w:val="7"/>
        <w:widowControl/>
        <w:numPr>
          <w:ilvl w:val="0"/>
          <w:numId w:val="1"/>
        </w:numPr>
        <w:shd w:val="clear" w:color="auto" w:fill="FFFFFF"/>
        <w:spacing w:line="540" w:lineRule="exact"/>
        <w:ind w:left="70" w:leftChars="0" w:firstLine="56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完成上级交办的其他事项。</w:t>
      </w:r>
    </w:p>
    <w:p>
      <w:pPr>
        <w:spacing w:line="560" w:lineRule="exact"/>
        <w:ind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（二）机构设置</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2021年灰汤镇共辖18个村（社区）、524个居民小组，乡镇总人口9.8万，现有村（社区）干部121人。乡镇政府工作机构分设机关（含管理局）、一所三中心及一队，即</w:t>
      </w:r>
      <w:r>
        <w:rPr>
          <w:rFonts w:hint="eastAsia" w:asciiTheme="minorEastAsia" w:hAnsiTheme="minorEastAsia" w:eastAsiaTheme="minorEastAsia" w:cstheme="minorEastAsia"/>
          <w:color w:val="000000"/>
          <w:kern w:val="0"/>
          <w:sz w:val="28"/>
          <w:szCs w:val="28"/>
        </w:rPr>
        <w:t>政府机关、司法所、社会事务综合服务中心、农业综合服务中心、政务服务中心、综合行政执法队。</w:t>
      </w:r>
      <w:r>
        <w:rPr>
          <w:rFonts w:hint="eastAsia" w:asciiTheme="minorEastAsia" w:hAnsiTheme="minorEastAsia" w:eastAsiaTheme="minorEastAsia" w:cstheme="minorEastAsia"/>
          <w:sz w:val="28"/>
          <w:szCs w:val="28"/>
        </w:rPr>
        <w:t>乡镇财政供养实有在职193人，其中：行政人员52人、全额事业人员68人、差额事业人员73人 、自收自支事业人员0人。离休0人，退休107人。</w:t>
      </w:r>
    </w:p>
    <w:p>
      <w:pPr>
        <w:spacing w:line="5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color w:val="000000"/>
          <w:kern w:val="0"/>
          <w:sz w:val="28"/>
          <w:szCs w:val="28"/>
        </w:rPr>
      </w:pPr>
      <w:r>
        <w:rPr>
          <w:rFonts w:hint="eastAsia" w:ascii="宋体" w:hAnsi="宋体"/>
          <w:sz w:val="28"/>
          <w:szCs w:val="28"/>
        </w:rPr>
        <w:t>纳入</w:t>
      </w:r>
      <w:r>
        <w:rPr>
          <w:rFonts w:ascii="宋体" w:hAnsi="宋体"/>
          <w:sz w:val="28"/>
          <w:szCs w:val="28"/>
        </w:rPr>
        <w:t>202</w:t>
      </w:r>
      <w:r>
        <w:rPr>
          <w:rFonts w:hint="eastAsia" w:ascii="宋体" w:hAnsi="宋体"/>
          <w:sz w:val="28"/>
          <w:szCs w:val="28"/>
        </w:rPr>
        <w:t>1年部门预算编制范围的预算单位包括</w:t>
      </w:r>
      <w:r>
        <w:rPr>
          <w:rFonts w:hint="eastAsia" w:ascii="宋体"/>
          <w:sz w:val="28"/>
          <w:szCs w:val="28"/>
        </w:rPr>
        <w:t>：</w:t>
      </w:r>
      <w:r>
        <w:rPr>
          <w:rFonts w:hint="eastAsia" w:ascii="宋体"/>
          <w:sz w:val="28"/>
          <w:szCs w:val="28"/>
          <w:lang w:eastAsia="zh-CN"/>
        </w:rPr>
        <w:t>灰汤镇人民政府本级</w:t>
      </w:r>
      <w:bookmarkStart w:id="0" w:name="_GoBack"/>
      <w:bookmarkEnd w:id="0"/>
      <w:r>
        <w:rPr>
          <w:rFonts w:hint="eastAsia" w:ascii="宋体" w:hAnsi="宋体"/>
          <w:color w:val="000000"/>
          <w:kern w:val="0"/>
          <w:sz w:val="28"/>
          <w:szCs w:val="28"/>
        </w:rPr>
        <w:t>。</w:t>
      </w:r>
    </w:p>
    <w:p>
      <w:pPr>
        <w:numPr>
          <w:ilvl w:val="0"/>
          <w:numId w:val="0"/>
        </w:numPr>
        <w:spacing w:line="560" w:lineRule="exact"/>
        <w:ind w:left="630" w:leftChars="0"/>
        <w:rPr>
          <w:rFonts w:ascii="宋体" w:hAnsi="宋体"/>
          <w:b/>
          <w:sz w:val="28"/>
          <w:szCs w:val="28"/>
        </w:rPr>
      </w:pPr>
      <w:r>
        <w:rPr>
          <w:rFonts w:hint="eastAsia" w:ascii="宋体" w:hAnsi="宋体"/>
          <w:b/>
          <w:sz w:val="28"/>
          <w:szCs w:val="28"/>
          <w:lang w:eastAsia="zh-CN"/>
        </w:rPr>
        <w:t>三、</w:t>
      </w:r>
      <w:r>
        <w:rPr>
          <w:rFonts w:hint="eastAsia" w:ascii="宋体" w:hAnsi="宋体"/>
          <w:b/>
          <w:sz w:val="28"/>
          <w:szCs w:val="28"/>
        </w:rPr>
        <w:t>涉及机构改革部门情况</w:t>
      </w:r>
    </w:p>
    <w:p>
      <w:pPr>
        <w:spacing w:line="560" w:lineRule="exact"/>
        <w:ind w:firstLine="560" w:firstLineChars="200"/>
        <w:rPr>
          <w:rFonts w:ascii="宋体" w:hAnsi="宋体"/>
          <w:b/>
          <w:sz w:val="28"/>
          <w:szCs w:val="28"/>
        </w:rPr>
      </w:pPr>
      <w:r>
        <w:rPr>
          <w:rFonts w:hint="eastAsia" w:ascii="宋体" w:hAnsi="宋体"/>
          <w:sz w:val="28"/>
          <w:szCs w:val="28"/>
        </w:rPr>
        <w:t>已完成改革，由原来的机关三所五中心九个二级部门的预算改革为以上六个部门的预算。</w:t>
      </w:r>
    </w:p>
    <w:p>
      <w:pPr>
        <w:spacing w:line="560" w:lineRule="exact"/>
        <w:ind w:firstLine="562" w:firstLineChars="200"/>
        <w:rPr>
          <w:rFonts w:ascii="宋体"/>
          <w:b/>
          <w:sz w:val="28"/>
          <w:szCs w:val="28"/>
        </w:rPr>
      </w:pPr>
      <w:r>
        <w:rPr>
          <w:rFonts w:hint="eastAsia" w:ascii="宋体" w:hAnsi="宋体"/>
          <w:b/>
          <w:sz w:val="28"/>
          <w:szCs w:val="28"/>
        </w:rPr>
        <w:t>四、部门收支总体情况</w:t>
      </w:r>
    </w:p>
    <w:p>
      <w:pPr>
        <w:spacing w:line="560" w:lineRule="exact"/>
        <w:ind w:firstLine="560" w:firstLineChars="200"/>
        <w:rPr>
          <w:rFonts w:hint="eastAsia" w:ascii="宋体" w:eastAsia="宋体"/>
          <w:sz w:val="28"/>
          <w:szCs w:val="28"/>
          <w:highlight w:val="yellow"/>
          <w:lang w:eastAsia="zh-CN"/>
        </w:rPr>
      </w:pPr>
      <w:r>
        <w:rPr>
          <w:rFonts w:ascii="宋体" w:hAnsi="宋体"/>
          <w:sz w:val="28"/>
          <w:szCs w:val="28"/>
        </w:rPr>
        <w:t>202</w:t>
      </w:r>
      <w:r>
        <w:rPr>
          <w:rFonts w:hint="eastAsia" w:ascii="宋体" w:hAnsi="宋体"/>
          <w:sz w:val="28"/>
          <w:szCs w:val="28"/>
        </w:rPr>
        <w:t>1年</w:t>
      </w:r>
      <w:r>
        <w:rPr>
          <w:rFonts w:hint="eastAsia" w:ascii="宋体" w:hAnsi="宋体"/>
          <w:sz w:val="28"/>
          <w:szCs w:val="28"/>
          <w:lang w:eastAsia="zh-CN"/>
        </w:rPr>
        <w:t>灰汤镇人民政府预算收入包括一般公共预算收入、政府性基金收入、纳入专户管理的非税收入等收入；支出包括单位基本运行的经费，也包括镇域内使用的专项经费。</w:t>
      </w:r>
    </w:p>
    <w:p>
      <w:pPr>
        <w:spacing w:line="560" w:lineRule="exact"/>
        <w:ind w:firstLine="560" w:firstLineChars="200"/>
        <w:rPr>
          <w:rFonts w:ascii="宋体"/>
          <w:sz w:val="28"/>
          <w:szCs w:val="28"/>
        </w:rPr>
      </w:pPr>
      <w:r>
        <w:rPr>
          <w:rFonts w:hint="eastAsia" w:ascii="宋体" w:hAnsi="宋体"/>
          <w:sz w:val="28"/>
          <w:szCs w:val="28"/>
        </w:rPr>
        <w:t>（一）收入预算，</w:t>
      </w:r>
      <w:r>
        <w:rPr>
          <w:rFonts w:ascii="宋体" w:hAnsi="宋体"/>
          <w:sz w:val="28"/>
          <w:szCs w:val="28"/>
        </w:rPr>
        <w:t>202</w:t>
      </w:r>
      <w:r>
        <w:rPr>
          <w:rFonts w:hint="eastAsia" w:ascii="宋体" w:hAnsi="宋体"/>
          <w:sz w:val="28"/>
          <w:szCs w:val="28"/>
        </w:rPr>
        <w:t>1年年初预算收入数15056.63万元，其中，一般公共预算拨款15056.63万元。收入预算较去年减少1755.21万元，主要原因为今年减少基础设施建设投入，转乡村振兴建设支出。</w:t>
      </w:r>
    </w:p>
    <w:p>
      <w:pPr>
        <w:spacing w:line="560" w:lineRule="exact"/>
        <w:ind w:firstLine="560" w:firstLineChars="200"/>
        <w:rPr>
          <w:rFonts w:ascii="宋体"/>
          <w:sz w:val="28"/>
          <w:szCs w:val="28"/>
        </w:rPr>
      </w:pPr>
      <w:r>
        <w:rPr>
          <w:rFonts w:hint="eastAsia" w:ascii="宋体" w:hAnsi="宋体"/>
          <w:sz w:val="28"/>
          <w:szCs w:val="28"/>
        </w:rPr>
        <w:t>（二）支出预算，</w:t>
      </w:r>
      <w:r>
        <w:rPr>
          <w:rFonts w:ascii="宋体" w:hAnsi="宋体"/>
          <w:sz w:val="28"/>
          <w:szCs w:val="28"/>
        </w:rPr>
        <w:t>202</w:t>
      </w:r>
      <w:r>
        <w:rPr>
          <w:rFonts w:hint="eastAsia" w:ascii="宋体" w:hAnsi="宋体"/>
          <w:sz w:val="28"/>
          <w:szCs w:val="28"/>
        </w:rPr>
        <w:t>1年年初预算支出数15056.63万元，</w:t>
      </w:r>
      <w:r>
        <w:rPr>
          <w:rFonts w:hint="eastAsia" w:ascii="宋体" w:hAnsi="宋体"/>
          <w:sz w:val="28"/>
          <w:szCs w:val="28"/>
          <w:lang w:eastAsia="zh-CN"/>
        </w:rPr>
        <w:t>其中：</w:t>
      </w:r>
      <w:r>
        <w:rPr>
          <w:rFonts w:hint="eastAsia" w:ascii="宋体" w:hAnsi="宋体"/>
          <w:sz w:val="28"/>
          <w:szCs w:val="28"/>
        </w:rPr>
        <w:t>一般公共服务支出3173.4</w:t>
      </w:r>
      <w:r>
        <w:rPr>
          <w:rFonts w:hint="eastAsia" w:ascii="宋体" w:hAnsi="宋体"/>
          <w:sz w:val="28"/>
          <w:szCs w:val="28"/>
          <w:lang w:val="en-US" w:eastAsia="zh-CN"/>
        </w:rPr>
        <w:t>7</w:t>
      </w:r>
      <w:r>
        <w:rPr>
          <w:rFonts w:hint="eastAsia" w:ascii="宋体" w:hAnsi="宋体"/>
          <w:sz w:val="28"/>
          <w:szCs w:val="28"/>
        </w:rPr>
        <w:t>万元，公共安全支出108.4</w:t>
      </w:r>
      <w:r>
        <w:rPr>
          <w:rFonts w:hint="eastAsia" w:ascii="宋体" w:hAnsi="宋体"/>
          <w:sz w:val="28"/>
          <w:szCs w:val="28"/>
          <w:lang w:val="en-US" w:eastAsia="zh-CN"/>
        </w:rPr>
        <w:t>2</w:t>
      </w:r>
      <w:r>
        <w:rPr>
          <w:rFonts w:hint="eastAsia" w:ascii="宋体" w:hAnsi="宋体"/>
          <w:sz w:val="28"/>
          <w:szCs w:val="28"/>
        </w:rPr>
        <w:t>万元，教育支出</w:t>
      </w:r>
      <w:r>
        <w:rPr>
          <w:rFonts w:hint="eastAsia" w:ascii="宋体" w:hAnsi="宋体"/>
          <w:sz w:val="28"/>
          <w:szCs w:val="28"/>
          <w:lang w:val="en-US" w:eastAsia="zh-CN"/>
        </w:rPr>
        <w:t>1600万元</w:t>
      </w:r>
      <w:r>
        <w:rPr>
          <w:rFonts w:hint="eastAsia" w:ascii="宋体" w:hAnsi="宋体"/>
          <w:sz w:val="28"/>
          <w:szCs w:val="28"/>
          <w:lang w:eastAsia="zh-CN"/>
        </w:rPr>
        <w:t>，</w:t>
      </w:r>
      <w:r>
        <w:rPr>
          <w:rFonts w:hint="eastAsia" w:ascii="宋体" w:hAnsi="宋体"/>
          <w:sz w:val="28"/>
          <w:szCs w:val="28"/>
        </w:rPr>
        <w:t>文化旅游体育与传媒支出220万元，社会保障和就业支出1334.3</w:t>
      </w:r>
      <w:r>
        <w:rPr>
          <w:rFonts w:hint="eastAsia" w:ascii="宋体" w:hAnsi="宋体"/>
          <w:sz w:val="28"/>
          <w:szCs w:val="28"/>
          <w:lang w:val="en-US" w:eastAsia="zh-CN"/>
        </w:rPr>
        <w:t>2</w:t>
      </w:r>
      <w:r>
        <w:rPr>
          <w:rFonts w:hint="eastAsia" w:ascii="宋体" w:hAnsi="宋体"/>
          <w:sz w:val="28"/>
          <w:szCs w:val="28"/>
        </w:rPr>
        <w:t>万元，卫生健康支出304.87万元，节能环保支出696万元，城乡社区支出2711.9</w:t>
      </w:r>
      <w:r>
        <w:rPr>
          <w:rFonts w:hint="eastAsia" w:ascii="宋体" w:hAnsi="宋体"/>
          <w:sz w:val="28"/>
          <w:szCs w:val="28"/>
          <w:lang w:val="en-US" w:eastAsia="zh-CN"/>
        </w:rPr>
        <w:t>3</w:t>
      </w:r>
      <w:r>
        <w:rPr>
          <w:rFonts w:hint="eastAsia" w:ascii="宋体" w:hAnsi="宋体"/>
          <w:sz w:val="28"/>
          <w:szCs w:val="28"/>
        </w:rPr>
        <w:t>万元，农林水支出4096.35万元，商业服务业支出350万，住房保障支出221.27万元，灾害防治及应急管理支出240万元。支出预算较去年减少1755.21万元，主要是基础设施建设投入，转乡村振兴建设支出。</w:t>
      </w:r>
    </w:p>
    <w:p>
      <w:pPr>
        <w:spacing w:line="560" w:lineRule="exact"/>
        <w:ind w:firstLine="562" w:firstLineChars="200"/>
        <w:rPr>
          <w:b/>
          <w:sz w:val="28"/>
          <w:szCs w:val="28"/>
        </w:rPr>
      </w:pPr>
      <w:r>
        <w:rPr>
          <w:rFonts w:hint="eastAsia"/>
          <w:b/>
          <w:sz w:val="28"/>
          <w:szCs w:val="28"/>
        </w:rPr>
        <w:t>五、一般公共预算拨款支出预算</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eastAsiaTheme="minorEastAsia" w:cstheme="minorEastAsia"/>
          <w:sz w:val="28"/>
          <w:szCs w:val="28"/>
        </w:rPr>
        <w:t>年一般公共预算拨款</w:t>
      </w:r>
      <w:r>
        <w:rPr>
          <w:rFonts w:hint="eastAsia" w:asciiTheme="minorEastAsia" w:hAnsiTheme="minorEastAsia" w:eastAsiaTheme="minorEastAsia" w:cstheme="minorEastAsia"/>
          <w:sz w:val="28"/>
          <w:szCs w:val="28"/>
          <w:lang w:eastAsia="zh-CN"/>
        </w:rPr>
        <w:t>支出</w:t>
      </w:r>
      <w:r>
        <w:rPr>
          <w:rFonts w:hint="eastAsia" w:asciiTheme="minorEastAsia" w:hAnsiTheme="minorEastAsia" w:eastAsiaTheme="minorEastAsia" w:cstheme="minorEastAsia"/>
          <w:sz w:val="28"/>
          <w:szCs w:val="28"/>
        </w:rPr>
        <w:t>15056.63万元，具体安排情况如下：</w:t>
      </w:r>
    </w:p>
    <w:p>
      <w:pPr>
        <w:spacing w:line="56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（一）基本支出：是指为保障单位机构正常运转、完成</w:t>
      </w:r>
      <w:r>
        <w:rPr>
          <w:rFonts w:hint="eastAsia" w:asciiTheme="minorEastAsia" w:hAnsiTheme="minorEastAsia" w:eastAsiaTheme="minorEastAsia" w:cstheme="minorEastAsia"/>
          <w:sz w:val="28"/>
          <w:szCs w:val="28"/>
          <w:lang w:eastAsia="zh-CN"/>
        </w:rPr>
        <w:t>日常</w:t>
      </w:r>
      <w:r>
        <w:rPr>
          <w:rFonts w:hint="eastAsia" w:asciiTheme="minorEastAsia" w:hAnsiTheme="minorEastAsia" w:eastAsiaTheme="minorEastAsia" w:cstheme="minorEastAsia"/>
          <w:sz w:val="28"/>
          <w:szCs w:val="28"/>
        </w:rPr>
        <w:t>工作任务而发生的各项支出，包括用于基本工资、津贴补贴等人员经费以及办公费、印刷费、水电费、办公设备购置等日常公用经费。2021年初年预算数基本支出4020.63万元，其</w:t>
      </w:r>
      <w:r>
        <w:rPr>
          <w:rFonts w:hint="eastAsia" w:asciiTheme="minorEastAsia" w:hAnsiTheme="minorEastAsia" w:eastAsiaTheme="minorEastAsia" w:cstheme="minorEastAsia"/>
          <w:sz w:val="28"/>
          <w:szCs w:val="28"/>
          <w:lang w:eastAsia="zh-CN"/>
        </w:rPr>
        <w:t>中：</w:t>
      </w:r>
      <w:r>
        <w:rPr>
          <w:rFonts w:hint="eastAsia" w:asciiTheme="minorEastAsia" w:hAnsiTheme="minorEastAsia" w:eastAsiaTheme="minorEastAsia" w:cstheme="minorEastAsia"/>
          <w:sz w:val="28"/>
          <w:szCs w:val="28"/>
        </w:rPr>
        <w:t>工资福利支出3205.3万元；商品和服务支出467.85万元；对个人和家庭的补助287.48万元；其他资本性支出60万元。</w:t>
      </w:r>
      <w:r>
        <w:rPr>
          <w:rFonts w:hint="eastAsia" w:asciiTheme="minorEastAsia" w:hAnsiTheme="minorEastAsia" w:eastAsiaTheme="minorEastAsia" w:cstheme="minorEastAsia"/>
          <w:sz w:val="28"/>
          <w:szCs w:val="28"/>
          <w:lang w:eastAsia="zh-CN"/>
        </w:rPr>
        <w:t>基本支出预算较上年增加</w:t>
      </w:r>
      <w:r>
        <w:rPr>
          <w:rFonts w:hint="eastAsia" w:asciiTheme="minorEastAsia" w:hAnsiTheme="minorEastAsia" w:eastAsiaTheme="minorEastAsia" w:cstheme="minorEastAsia"/>
          <w:sz w:val="28"/>
          <w:szCs w:val="28"/>
          <w:lang w:val="en-US" w:eastAsia="zh-CN"/>
        </w:rPr>
        <w:t>83.85万元，主要是人员调入使工资福利及公用经费支出增加。</w:t>
      </w:r>
    </w:p>
    <w:p>
      <w:pPr>
        <w:pStyle w:val="10"/>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（二）项目支出：是指乡镇各部门为履行工作职能，完成工作任务，需要发生的经常事务性的项目支出和完成特定工作任务或事业发展目标而发生的项目支出(包括通过发改部门立项安排的项目支出)。2021年项</w:t>
      </w:r>
      <w:r>
        <w:rPr>
          <w:rFonts w:hint="eastAsia" w:asciiTheme="minorEastAsia" w:hAnsiTheme="minorEastAsia" w:eastAsiaTheme="minorEastAsia" w:cstheme="minorEastAsia"/>
          <w:sz w:val="28"/>
          <w:szCs w:val="28"/>
          <w:lang w:eastAsia="zh-CN"/>
        </w:rPr>
        <w:t>目支出</w:t>
      </w:r>
      <w:r>
        <w:rPr>
          <w:rFonts w:hint="eastAsia" w:asciiTheme="minorEastAsia" w:hAnsiTheme="minorEastAsia" w:eastAsiaTheme="minorEastAsia" w:cstheme="minorEastAsia"/>
          <w:sz w:val="28"/>
          <w:szCs w:val="28"/>
        </w:rPr>
        <w:t>预算总额11036万元</w:t>
      </w:r>
      <w:r>
        <w:rPr>
          <w:rFonts w:hint="eastAsia" w:asciiTheme="minorEastAsia" w:hAnsiTheme="minorEastAsia" w:eastAsiaTheme="minorEastAsia" w:cstheme="minorEastAsia"/>
          <w:sz w:val="28"/>
          <w:szCs w:val="28"/>
          <w:lang w:eastAsia="zh-CN"/>
        </w:rPr>
        <w:t>。其中一般事务性项目支出</w:t>
      </w:r>
      <w:r>
        <w:rPr>
          <w:rFonts w:hint="eastAsia" w:asciiTheme="minorEastAsia" w:hAnsiTheme="minorEastAsia" w:eastAsiaTheme="minorEastAsia" w:cstheme="minorEastAsia"/>
          <w:sz w:val="28"/>
          <w:szCs w:val="28"/>
          <w:lang w:val="en-US" w:eastAsia="zh-CN"/>
        </w:rPr>
        <w:t>2580</w:t>
      </w:r>
      <w:r>
        <w:rPr>
          <w:rFonts w:hint="eastAsia" w:asciiTheme="minorEastAsia" w:hAnsiTheme="minorEastAsia" w:eastAsiaTheme="minorEastAsia" w:cstheme="minorEastAsia"/>
          <w:sz w:val="28"/>
          <w:szCs w:val="28"/>
          <w:lang w:eastAsia="zh-CN"/>
        </w:rPr>
        <w:t>万元，主要是全镇一般事务性支出，包括机关维修维护，机关党史学习平台建设等；教育支出</w:t>
      </w:r>
      <w:r>
        <w:rPr>
          <w:rFonts w:hint="eastAsia" w:asciiTheme="minorEastAsia" w:hAnsiTheme="minorEastAsia" w:eastAsiaTheme="minorEastAsia" w:cstheme="minorEastAsia"/>
          <w:sz w:val="28"/>
          <w:szCs w:val="28"/>
          <w:lang w:val="en-US" w:eastAsia="zh-CN"/>
        </w:rPr>
        <w:t>1600万元，</w:t>
      </w:r>
      <w:r>
        <w:rPr>
          <w:rFonts w:hint="eastAsia" w:asciiTheme="minorEastAsia" w:hAnsiTheme="minorEastAsia" w:eastAsiaTheme="minorEastAsia" w:cstheme="minorEastAsia"/>
          <w:sz w:val="28"/>
          <w:szCs w:val="28"/>
          <w:lang w:eastAsia="zh-CN"/>
        </w:rPr>
        <w:t>主要用于灰汤中心小学学校建设、支教助学等；社会保障与就业支出</w:t>
      </w:r>
      <w:r>
        <w:rPr>
          <w:rFonts w:hint="eastAsia" w:asciiTheme="minorEastAsia" w:hAnsiTheme="minorEastAsia" w:eastAsiaTheme="minorEastAsia" w:cstheme="minorEastAsia"/>
          <w:sz w:val="28"/>
          <w:szCs w:val="28"/>
          <w:lang w:val="en-US" w:eastAsia="zh-CN"/>
        </w:rPr>
        <w:t>790万元，</w:t>
      </w:r>
      <w:r>
        <w:rPr>
          <w:rFonts w:hint="eastAsia" w:asciiTheme="minorEastAsia" w:hAnsiTheme="minorEastAsia" w:eastAsiaTheme="minorEastAsia" w:cstheme="minorEastAsia"/>
          <w:sz w:val="28"/>
          <w:szCs w:val="28"/>
          <w:lang w:eastAsia="zh-CN"/>
        </w:rPr>
        <w:t>主要为社会保障管理事务如临时救助、抚恤金、丧葬等民政事务，以及三所敬老院消防设施等；节能环保支出</w:t>
      </w:r>
      <w:r>
        <w:rPr>
          <w:rFonts w:hint="eastAsia" w:asciiTheme="minorEastAsia" w:hAnsiTheme="minorEastAsia" w:eastAsiaTheme="minorEastAsia" w:cstheme="minorEastAsia"/>
          <w:sz w:val="28"/>
          <w:szCs w:val="28"/>
          <w:lang w:val="en-US" w:eastAsia="zh-CN"/>
        </w:rPr>
        <w:t>1446万元</w:t>
      </w:r>
      <w:r>
        <w:rPr>
          <w:rFonts w:hint="eastAsia" w:asciiTheme="minorEastAsia" w:hAnsiTheme="minorEastAsia" w:eastAsiaTheme="minorEastAsia" w:cstheme="minorEastAsia"/>
          <w:sz w:val="28"/>
          <w:szCs w:val="28"/>
          <w:lang w:eastAsia="zh-CN"/>
        </w:rPr>
        <w:t>，主要为城乡环境卫生整治、污水处理厂、污水管网维护费用以及大坝塘石煤矿污染风险防控项目等；农林水支出</w:t>
      </w:r>
      <w:r>
        <w:rPr>
          <w:rFonts w:hint="eastAsia" w:asciiTheme="minorEastAsia" w:hAnsiTheme="minorEastAsia" w:eastAsiaTheme="minorEastAsia" w:cstheme="minorEastAsia"/>
          <w:sz w:val="28"/>
          <w:szCs w:val="28"/>
          <w:lang w:val="en-US" w:eastAsia="zh-CN"/>
        </w:rPr>
        <w:t>3950万元</w:t>
      </w:r>
      <w:r>
        <w:rPr>
          <w:rFonts w:hint="eastAsia" w:asciiTheme="minorEastAsia" w:hAnsiTheme="minorEastAsia" w:eastAsiaTheme="minorEastAsia" w:cstheme="minorEastAsia"/>
          <w:sz w:val="28"/>
          <w:szCs w:val="28"/>
          <w:lang w:eastAsia="zh-CN"/>
        </w:rPr>
        <w:t>，主要有农村综合改革（包括对村转移支付、一事一议资金等）</w:t>
      </w:r>
      <w:r>
        <w:rPr>
          <w:rFonts w:hint="eastAsia" w:asciiTheme="minorEastAsia" w:hAnsiTheme="minorEastAsia" w:eastAsiaTheme="minorEastAsia" w:cstheme="minorEastAsia"/>
          <w:sz w:val="28"/>
          <w:szCs w:val="28"/>
          <w:lang w:val="en-US" w:eastAsia="zh-CN"/>
        </w:rPr>
        <w:t>650万元，</w:t>
      </w:r>
      <w:r>
        <w:rPr>
          <w:rFonts w:hint="eastAsia" w:asciiTheme="minorEastAsia" w:hAnsiTheme="minorEastAsia" w:eastAsiaTheme="minorEastAsia" w:cstheme="minorEastAsia"/>
          <w:sz w:val="28"/>
          <w:szCs w:val="28"/>
          <w:lang w:eastAsia="zh-CN"/>
        </w:rPr>
        <w:t>农村道路建设、公益事业以及农村公路养护项目等</w:t>
      </w:r>
      <w:r>
        <w:rPr>
          <w:rFonts w:hint="eastAsia" w:asciiTheme="minorEastAsia" w:hAnsiTheme="minorEastAsia" w:eastAsiaTheme="minorEastAsia" w:cstheme="minorEastAsia"/>
          <w:sz w:val="28"/>
          <w:szCs w:val="28"/>
          <w:lang w:val="en-US" w:eastAsia="zh-CN"/>
        </w:rPr>
        <w:t>800万元，</w:t>
      </w:r>
      <w:r>
        <w:rPr>
          <w:rFonts w:hint="eastAsia" w:asciiTheme="minorEastAsia" w:hAnsiTheme="minorEastAsia" w:eastAsiaTheme="minorEastAsia" w:cstheme="minorEastAsia"/>
          <w:sz w:val="28"/>
          <w:szCs w:val="28"/>
          <w:lang w:eastAsia="zh-CN"/>
        </w:rPr>
        <w:t>八石公路</w:t>
      </w:r>
      <w:r>
        <w:rPr>
          <w:rFonts w:hint="eastAsia" w:asciiTheme="minorEastAsia" w:hAnsiTheme="minorEastAsia" w:eastAsiaTheme="minorEastAsia" w:cstheme="minorEastAsia"/>
          <w:sz w:val="28"/>
          <w:szCs w:val="28"/>
          <w:lang w:val="en-US" w:eastAsia="zh-CN"/>
        </w:rPr>
        <w:t>400万元，</w:t>
      </w:r>
      <w:r>
        <w:rPr>
          <w:rFonts w:hint="eastAsia" w:asciiTheme="minorEastAsia" w:hAnsiTheme="minorEastAsia" w:eastAsiaTheme="minorEastAsia" w:cstheme="minorEastAsia"/>
          <w:sz w:val="28"/>
          <w:szCs w:val="28"/>
          <w:lang w:eastAsia="zh-CN"/>
        </w:rPr>
        <w:t>水利建设</w:t>
      </w:r>
      <w:r>
        <w:rPr>
          <w:rFonts w:hint="eastAsia" w:asciiTheme="minorEastAsia" w:hAnsiTheme="minorEastAsia" w:eastAsiaTheme="minorEastAsia" w:cstheme="minorEastAsia"/>
          <w:sz w:val="28"/>
          <w:szCs w:val="28"/>
          <w:lang w:val="en-US" w:eastAsia="zh-CN"/>
        </w:rPr>
        <w:t>200万元，</w:t>
      </w:r>
      <w:r>
        <w:rPr>
          <w:rFonts w:hint="eastAsia" w:asciiTheme="minorEastAsia" w:hAnsiTheme="minorEastAsia" w:eastAsiaTheme="minorEastAsia" w:cstheme="minorEastAsia"/>
          <w:sz w:val="28"/>
          <w:szCs w:val="28"/>
          <w:lang w:eastAsia="zh-CN"/>
        </w:rPr>
        <w:t>集镇基础设施建设以及乡村振兴基础设施建设项目</w:t>
      </w:r>
      <w:r>
        <w:rPr>
          <w:rFonts w:hint="eastAsia" w:asciiTheme="minorEastAsia" w:hAnsiTheme="minorEastAsia" w:eastAsiaTheme="minorEastAsia" w:cstheme="minorEastAsia"/>
          <w:sz w:val="28"/>
          <w:szCs w:val="28"/>
          <w:lang w:val="en-US" w:eastAsia="zh-CN"/>
        </w:rPr>
        <w:t>1900万元；</w:t>
      </w:r>
      <w:r>
        <w:rPr>
          <w:rFonts w:hint="eastAsia" w:asciiTheme="minorEastAsia" w:hAnsiTheme="minorEastAsia" w:eastAsiaTheme="minorEastAsia" w:cstheme="minorEastAsia"/>
          <w:sz w:val="28"/>
          <w:szCs w:val="28"/>
          <w:lang w:eastAsia="zh-CN"/>
        </w:rPr>
        <w:t>住房保障支出</w:t>
      </w:r>
      <w:r>
        <w:rPr>
          <w:rFonts w:hint="eastAsia" w:asciiTheme="minorEastAsia" w:hAnsiTheme="minorEastAsia" w:eastAsiaTheme="minorEastAsia" w:cstheme="minorEastAsia"/>
          <w:sz w:val="28"/>
          <w:szCs w:val="28"/>
          <w:lang w:val="en-US" w:eastAsia="zh-CN"/>
        </w:rPr>
        <w:t>80万元，</w:t>
      </w:r>
      <w:r>
        <w:rPr>
          <w:rFonts w:hint="eastAsia" w:asciiTheme="minorEastAsia" w:hAnsiTheme="minorEastAsia" w:eastAsiaTheme="minorEastAsia" w:cstheme="minorEastAsia"/>
          <w:sz w:val="28"/>
          <w:szCs w:val="28"/>
          <w:lang w:eastAsia="zh-CN"/>
        </w:rPr>
        <w:t>主要是公租房建设及配套等；商业服务业支出</w:t>
      </w:r>
      <w:r>
        <w:rPr>
          <w:rFonts w:hint="eastAsia" w:asciiTheme="minorEastAsia" w:hAnsiTheme="minorEastAsia" w:eastAsiaTheme="minorEastAsia" w:cstheme="minorEastAsia"/>
          <w:sz w:val="28"/>
          <w:szCs w:val="28"/>
          <w:lang w:val="en-US" w:eastAsia="zh-CN"/>
        </w:rPr>
        <w:t>350万，</w:t>
      </w:r>
      <w:r>
        <w:rPr>
          <w:rFonts w:hint="eastAsia" w:asciiTheme="minorEastAsia" w:hAnsiTheme="minorEastAsia" w:eastAsiaTheme="minorEastAsia" w:cstheme="minorEastAsia"/>
          <w:sz w:val="28"/>
          <w:szCs w:val="28"/>
          <w:lang w:eastAsia="zh-CN"/>
        </w:rPr>
        <w:t>主要是管理局旅游活动安排项目支出；应急管理支出</w:t>
      </w:r>
      <w:r>
        <w:rPr>
          <w:rFonts w:hint="eastAsia" w:asciiTheme="minorEastAsia" w:hAnsiTheme="minorEastAsia" w:eastAsiaTheme="minorEastAsia" w:cstheme="minorEastAsia"/>
          <w:sz w:val="28"/>
          <w:szCs w:val="28"/>
          <w:lang w:val="en-US" w:eastAsia="zh-CN"/>
        </w:rPr>
        <w:t>240万元</w:t>
      </w:r>
      <w:r>
        <w:rPr>
          <w:rFonts w:hint="eastAsia" w:asciiTheme="minorEastAsia" w:hAnsiTheme="minorEastAsia" w:eastAsiaTheme="minorEastAsia" w:cstheme="minorEastAsia"/>
          <w:sz w:val="28"/>
          <w:szCs w:val="28"/>
          <w:lang w:eastAsia="zh-CN"/>
        </w:rPr>
        <w:t>，主要是安全生产工作。</w:t>
      </w:r>
    </w:p>
    <w:p>
      <w:pPr>
        <w:spacing w:line="560" w:lineRule="exact"/>
        <w:ind w:firstLine="562" w:firstLineChars="200"/>
        <w:rPr>
          <w:rFonts w:ascii="宋体"/>
          <w:b/>
          <w:sz w:val="28"/>
          <w:szCs w:val="28"/>
        </w:rPr>
      </w:pPr>
      <w:r>
        <w:rPr>
          <w:rFonts w:hint="eastAsia" w:ascii="宋体" w:hAnsi="宋体"/>
          <w:b/>
          <w:sz w:val="28"/>
          <w:szCs w:val="28"/>
        </w:rPr>
        <w:t>六、其他重要事项的情况说明</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1、机关运行经费</w:t>
      </w:r>
    </w:p>
    <w:p>
      <w:pPr>
        <w:pStyle w:val="10"/>
        <w:spacing w:after="0"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2021年本级</w:t>
      </w:r>
      <w:r>
        <w:rPr>
          <w:rFonts w:hint="eastAsia" w:asciiTheme="minorEastAsia" w:hAnsiTheme="minorEastAsia" w:eastAsiaTheme="minorEastAsia" w:cstheme="minorEastAsia"/>
          <w:sz w:val="28"/>
          <w:szCs w:val="28"/>
          <w:lang w:eastAsia="zh-CN"/>
        </w:rPr>
        <w:t>机关运行经费一般公共预算拨款</w:t>
      </w:r>
      <w:r>
        <w:rPr>
          <w:rFonts w:hint="eastAsia" w:asciiTheme="minorEastAsia" w:hAnsiTheme="minorEastAsia" w:eastAsiaTheme="minorEastAsia" w:cstheme="minorEastAsia"/>
          <w:sz w:val="28"/>
          <w:szCs w:val="28"/>
          <w:lang w:val="en-US" w:eastAsia="zh-CN"/>
        </w:rPr>
        <w:t>467.85万元</w:t>
      </w:r>
      <w:r>
        <w:rPr>
          <w:rFonts w:hint="eastAsia" w:asciiTheme="minorEastAsia" w:hAnsiTheme="minorEastAsia" w:eastAsiaTheme="minorEastAsia" w:cstheme="minorEastAsia"/>
          <w:sz w:val="28"/>
          <w:szCs w:val="28"/>
        </w:rPr>
        <w:t>，主要包括办公费、印刷费、咨询费、会议费、培训费、接待费、其他商品和服务支出等，比去年减少81.56万元，下降13.3%，主要是减少公务接待费用、办公费及印刷费预算。</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2、“三公”经费预算</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三公”经费预算数为96万元，其中，公务接待费80万元，公务用车购置及运行费16万元（其中，公务用车购置费0万元，公务用车运行费16万元），因公出国（境）费0万元。2021年“三公”经费预算较2019年减少10万元，主要是优化公务接待规章制度，减少公务接待费用的预算。</w:t>
      </w:r>
    </w:p>
    <w:p>
      <w:pPr>
        <w:spacing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3、政府采购情况</w:t>
      </w:r>
    </w:p>
    <w:p>
      <w:pPr>
        <w:pStyle w:val="10"/>
        <w:spacing w:after="0"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2021年安排政府采购预算总额6766.8万元，其中政府采购货物预算88.4万元，政府采购服务预算1462.4万元，政府采购工程预算5216万元。</w:t>
      </w:r>
    </w:p>
    <w:p>
      <w:pPr>
        <w:pStyle w:val="10"/>
        <w:spacing w:after="0" w:line="5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4、项目支出绩效管理情况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按照市本级预算绩效管理工作的总体要求，</w:t>
      </w:r>
      <w:r>
        <w:rPr>
          <w:rFonts w:hint="eastAsia" w:asciiTheme="minorEastAsia" w:hAnsiTheme="minorEastAsia" w:eastAsiaTheme="minorEastAsia" w:cstheme="minorEastAsia"/>
          <w:sz w:val="28"/>
          <w:szCs w:val="28"/>
          <w:lang w:val="en-US" w:eastAsia="zh-CN"/>
        </w:rPr>
        <w:t>2021年项目</w:t>
      </w:r>
      <w:r>
        <w:rPr>
          <w:rFonts w:hint="eastAsia" w:asciiTheme="minorEastAsia" w:hAnsiTheme="minorEastAsia" w:eastAsiaTheme="minorEastAsia" w:cstheme="minorEastAsia"/>
          <w:sz w:val="28"/>
          <w:szCs w:val="28"/>
          <w:lang w:eastAsia="zh-CN"/>
        </w:rPr>
        <w:t>整体支出</w:t>
      </w:r>
      <w:r>
        <w:rPr>
          <w:rFonts w:hint="eastAsia" w:asciiTheme="minorEastAsia" w:hAnsiTheme="minorEastAsia" w:eastAsiaTheme="minorEastAsia" w:cstheme="minorEastAsia"/>
          <w:sz w:val="28"/>
          <w:szCs w:val="28"/>
          <w:lang w:val="en-US" w:eastAsia="zh-CN"/>
        </w:rPr>
        <w:t>11036万元</w:t>
      </w:r>
      <w:r>
        <w:rPr>
          <w:rFonts w:hint="eastAsia" w:asciiTheme="minorEastAsia" w:hAnsiTheme="minorEastAsia" w:eastAsiaTheme="minorEastAsia" w:cstheme="minorEastAsia"/>
          <w:sz w:val="28"/>
          <w:szCs w:val="28"/>
          <w:lang w:eastAsia="zh-CN"/>
        </w:rPr>
        <w:t>，全部实行整体支出绩效目标管理，编报绩效目标的项目</w:t>
      </w:r>
      <w:r>
        <w:rPr>
          <w:rFonts w:hint="eastAsia" w:asciiTheme="minorEastAsia" w:hAnsiTheme="minorEastAsia" w:eastAsiaTheme="minorEastAsia" w:cstheme="minorEastAsia"/>
          <w:sz w:val="28"/>
          <w:szCs w:val="28"/>
          <w:lang w:val="en-US" w:eastAsia="zh-CN"/>
        </w:rPr>
        <w:t>16个</w:t>
      </w:r>
      <w:r>
        <w:rPr>
          <w:rFonts w:hint="eastAsia" w:asciiTheme="minorEastAsia" w:hAnsiTheme="minorEastAsia" w:eastAsiaTheme="minorEastAsia" w:cstheme="minorEastAsia"/>
          <w:sz w:val="28"/>
          <w:szCs w:val="28"/>
          <w:lang w:eastAsia="zh-CN"/>
        </w:rPr>
        <w:t>，涉及项目支出</w:t>
      </w:r>
      <w:r>
        <w:rPr>
          <w:rFonts w:hint="eastAsia" w:asciiTheme="minorEastAsia" w:hAnsiTheme="minorEastAsia" w:eastAsiaTheme="minorEastAsia" w:cstheme="minorEastAsia"/>
          <w:sz w:val="28"/>
          <w:szCs w:val="28"/>
          <w:lang w:val="en-US" w:eastAsia="zh-CN"/>
        </w:rPr>
        <w:t>11036万元</w:t>
      </w:r>
      <w:r>
        <w:rPr>
          <w:rFonts w:hint="eastAsia" w:asciiTheme="minorEastAsia" w:hAnsiTheme="minorEastAsia" w:eastAsiaTheme="minorEastAsia" w:cstheme="minorEastAsia"/>
          <w:sz w:val="28"/>
          <w:szCs w:val="28"/>
          <w:lang w:eastAsia="zh-CN"/>
        </w:rPr>
        <w:t>，其中：一般事务性项目支出</w:t>
      </w:r>
      <w:r>
        <w:rPr>
          <w:rFonts w:hint="eastAsia" w:asciiTheme="minorEastAsia" w:hAnsiTheme="minorEastAsia" w:eastAsiaTheme="minorEastAsia" w:cstheme="minorEastAsia"/>
          <w:sz w:val="28"/>
          <w:szCs w:val="28"/>
          <w:lang w:val="en-US" w:eastAsia="zh-CN"/>
        </w:rPr>
        <w:t>2580</w:t>
      </w:r>
      <w:r>
        <w:rPr>
          <w:rFonts w:hint="eastAsia" w:asciiTheme="minorEastAsia" w:hAnsiTheme="minorEastAsia" w:eastAsiaTheme="minorEastAsia" w:cstheme="minorEastAsia"/>
          <w:sz w:val="28"/>
          <w:szCs w:val="28"/>
          <w:lang w:eastAsia="zh-CN"/>
        </w:rPr>
        <w:t>万元；灰汤中小建设项目</w:t>
      </w:r>
      <w:r>
        <w:rPr>
          <w:rFonts w:hint="eastAsia" w:asciiTheme="minorEastAsia" w:hAnsiTheme="minorEastAsia" w:eastAsiaTheme="minorEastAsia" w:cstheme="minorEastAsia"/>
          <w:sz w:val="28"/>
          <w:szCs w:val="28"/>
          <w:lang w:val="en-US" w:eastAsia="zh-CN"/>
        </w:rPr>
        <w:t>1000万元；八石公路建设400万元；污水处理厂建设项目350万元；大坝塘</w:t>
      </w:r>
      <w:r>
        <w:rPr>
          <w:rFonts w:hint="eastAsia" w:asciiTheme="minorEastAsia" w:hAnsiTheme="minorEastAsia" w:eastAsiaTheme="minorEastAsia" w:cstheme="minorEastAsia"/>
          <w:sz w:val="28"/>
          <w:szCs w:val="28"/>
          <w:lang w:eastAsia="zh-CN"/>
        </w:rPr>
        <w:t>石煤矿</w:t>
      </w:r>
      <w:r>
        <w:rPr>
          <w:rFonts w:hint="eastAsia" w:asciiTheme="minorEastAsia" w:hAnsiTheme="minorEastAsia" w:eastAsiaTheme="minorEastAsia" w:cstheme="minorEastAsia"/>
          <w:sz w:val="28"/>
          <w:szCs w:val="28"/>
          <w:lang w:val="en-US" w:eastAsia="zh-CN"/>
        </w:rPr>
        <w:t>污染风险防控项目400万元；集镇基础设施建设项目（乡村振兴基础设施建设）1900万元；其他零星学校建设600万元；农村综合改革（包含对村转移支付、一事一议资金等）650万元；农村公路建设、公路养护项目800万元；农村水利建设项目200万元；公租房建设项目80万元；敬老院消防设施建设项目90万元；安全生产建设项目240万元；其他民政事务项目700万元；管理局旅游活动支出项目350万元；</w:t>
      </w:r>
      <w:r>
        <w:rPr>
          <w:rFonts w:hint="eastAsia" w:asciiTheme="minorEastAsia" w:hAnsiTheme="minorEastAsia" w:eastAsiaTheme="minorEastAsia" w:cstheme="minorEastAsia"/>
          <w:sz w:val="28"/>
          <w:szCs w:val="28"/>
          <w:lang w:eastAsia="zh-CN"/>
        </w:rPr>
        <w:t>环境卫生整治项目</w:t>
      </w:r>
      <w:r>
        <w:rPr>
          <w:rFonts w:hint="eastAsia" w:asciiTheme="minorEastAsia" w:hAnsiTheme="minorEastAsia" w:eastAsiaTheme="minorEastAsia" w:cstheme="minorEastAsia"/>
          <w:sz w:val="28"/>
          <w:szCs w:val="28"/>
          <w:lang w:val="en-US" w:eastAsia="zh-CN"/>
        </w:rPr>
        <w:t>696万元</w:t>
      </w:r>
      <w:r>
        <w:rPr>
          <w:rFonts w:hint="eastAsia" w:asciiTheme="minorEastAsia" w:hAnsiTheme="minorEastAsia" w:eastAsiaTheme="minorEastAsia" w:cstheme="minorEastAsia"/>
          <w:sz w:val="28"/>
          <w:szCs w:val="28"/>
          <w:lang w:eastAsia="zh-CN"/>
        </w:rPr>
        <w:t>全部实行项目支出绩效目标管理。</w:t>
      </w:r>
    </w:p>
    <w:p>
      <w:pPr>
        <w:numPr>
          <w:ilvl w:val="0"/>
          <w:numId w:val="2"/>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国有资产占用情况</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截至2020年12月31日，本部门共有车辆27辆，其中一般公务用车4辆、一般执法执勤用车4辆、特种专业技术（待核销环卫洒水、垃圾清理）用车19辆，无单位价值50万以上通用设备。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6、我单位无政府性基金收支。</w:t>
      </w:r>
    </w:p>
    <w:p>
      <w:pPr>
        <w:spacing w:line="560" w:lineRule="exact"/>
        <w:ind w:firstLine="562" w:firstLineChars="200"/>
        <w:rPr>
          <w:rFonts w:ascii="宋体"/>
          <w:b/>
          <w:sz w:val="28"/>
          <w:szCs w:val="28"/>
        </w:rPr>
      </w:pPr>
      <w:r>
        <w:rPr>
          <w:rFonts w:hint="eastAsia" w:ascii="宋体" w:hAnsi="宋体"/>
          <w:b/>
          <w:sz w:val="28"/>
          <w:szCs w:val="28"/>
        </w:rPr>
        <w:t>七、名词解释</w:t>
      </w:r>
    </w:p>
    <w:p>
      <w:pPr>
        <w:spacing w:line="56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、机关运行经费：是指各部门的公用经费，包括办公及印刷费、</w:t>
      </w:r>
    </w:p>
    <w:p>
      <w:pPr>
        <w:spacing w:line="560" w:lineRule="exact"/>
        <w:rPr>
          <w:rFonts w:ascii="宋体"/>
          <w:sz w:val="28"/>
          <w:szCs w:val="28"/>
        </w:rPr>
      </w:pPr>
      <w:r>
        <w:rPr>
          <w:rFonts w:hint="eastAsia" w:ascii="宋体" w:hAnsi="宋体"/>
          <w:sz w:val="28"/>
          <w:szCs w:val="28"/>
        </w:rPr>
        <w:t>邮电费、差旅费、会议费、福利费、日常维修费、专用资料及一般设备购置费、办公用房水电费、办公用房取暖费、办公用房物业管理费、公务用车运行维护费以及其他费用。</w:t>
      </w:r>
    </w:p>
    <w:p>
      <w:pPr>
        <w:spacing w:line="560" w:lineRule="exact"/>
        <w:ind w:firstLine="560" w:firstLineChars="200"/>
        <w:rPr>
          <w:rFonts w:ascii="宋体"/>
          <w:sz w:val="28"/>
          <w:szCs w:val="28"/>
        </w:rPr>
      </w:pPr>
      <w:r>
        <w:rPr>
          <w:rFonts w:ascii="宋体" w:hAnsi="宋体"/>
          <w:sz w:val="28"/>
          <w:szCs w:val="28"/>
        </w:rPr>
        <w:t>2</w:t>
      </w:r>
      <w:r>
        <w:rPr>
          <w:rFonts w:hint="eastAsia" w:ascii="宋体" w:hAnsi="宋体"/>
          <w:sz w:val="28"/>
          <w:szCs w:val="28"/>
        </w:rPr>
        <w:t>、“三公”经费：纳入财政预算管理的“三公”经费，是指用一般公共预算拨款安排的公务接待费、公务用车购置及运行维护费和因</w:t>
      </w:r>
    </w:p>
    <w:p>
      <w:pPr>
        <w:spacing w:line="560" w:lineRule="exact"/>
        <w:rPr>
          <w:sz w:val="28"/>
          <w:szCs w:val="28"/>
        </w:rPr>
      </w:pPr>
      <w:r>
        <w:rPr>
          <w:rFonts w:hint="eastAsia" w:ascii="宋体" w:hAnsi="宋体"/>
          <w:sz w:val="28"/>
          <w:szCs w:val="28"/>
        </w:rPr>
        <w:t>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headerReference r:id="rId5" w:type="first"/>
      <w:footerReference r:id="rId8" w:type="first"/>
      <w:headerReference r:id="rId3" w:type="default"/>
      <w:footerReference r:id="rId6" w:type="default"/>
      <w:headerReference r:id="rId4" w:type="even"/>
      <w:footerReference r:id="rId7" w:type="even"/>
      <w:pgSz w:w="11906" w:h="16838"/>
      <w:pgMar w:top="1021" w:right="1797" w:bottom="90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90A3A8"/>
    <w:multiLevelType w:val="singleLevel"/>
    <w:tmpl w:val="4F90A3A8"/>
    <w:lvl w:ilvl="0" w:tentative="0">
      <w:start w:val="5"/>
      <w:numFmt w:val="decimal"/>
      <w:suff w:val="nothing"/>
      <w:lvlText w:val="%1、"/>
      <w:lvlJc w:val="left"/>
    </w:lvl>
  </w:abstractNum>
  <w:abstractNum w:abstractNumId="1">
    <w:nsid w:val="5AEC09E3"/>
    <w:multiLevelType w:val="singleLevel"/>
    <w:tmpl w:val="5AEC09E3"/>
    <w:lvl w:ilvl="0" w:tentative="0">
      <w:start w:val="2"/>
      <w:numFmt w:val="decimal"/>
      <w:suff w:val="nothing"/>
      <w:lvlText w:val="（%1）"/>
      <w:lvlJc w:val="left"/>
      <w:pPr>
        <w:ind w:left="7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wYTQxMDlhOWUwMDI4MDllZTFmMDdhYTFlMGYzNGMifQ=="/>
  </w:docVars>
  <w:rsids>
    <w:rsidRoot w:val="28A4078A"/>
    <w:rsid w:val="004516D1"/>
    <w:rsid w:val="00480599"/>
    <w:rsid w:val="00647B60"/>
    <w:rsid w:val="006F34FF"/>
    <w:rsid w:val="0075228A"/>
    <w:rsid w:val="0077713E"/>
    <w:rsid w:val="009C7E79"/>
    <w:rsid w:val="00B06150"/>
    <w:rsid w:val="00DA503C"/>
    <w:rsid w:val="015F066C"/>
    <w:rsid w:val="06FC2DC7"/>
    <w:rsid w:val="071B0F3B"/>
    <w:rsid w:val="0BBB5217"/>
    <w:rsid w:val="107F5B03"/>
    <w:rsid w:val="10F349CC"/>
    <w:rsid w:val="11C64338"/>
    <w:rsid w:val="158A3C94"/>
    <w:rsid w:val="189A134A"/>
    <w:rsid w:val="18AE1A47"/>
    <w:rsid w:val="28A4078A"/>
    <w:rsid w:val="2BE64493"/>
    <w:rsid w:val="2EFA10EB"/>
    <w:rsid w:val="37B956EE"/>
    <w:rsid w:val="380B0FE9"/>
    <w:rsid w:val="3B3616FD"/>
    <w:rsid w:val="3E4A70E0"/>
    <w:rsid w:val="43364C70"/>
    <w:rsid w:val="444C73D2"/>
    <w:rsid w:val="45A32084"/>
    <w:rsid w:val="4BCC7B77"/>
    <w:rsid w:val="4CCE553E"/>
    <w:rsid w:val="4E202D28"/>
    <w:rsid w:val="644C1ACF"/>
    <w:rsid w:val="69E10355"/>
    <w:rsid w:val="6A53052E"/>
    <w:rsid w:val="6D30269D"/>
    <w:rsid w:val="700565A0"/>
    <w:rsid w:val="758A714E"/>
    <w:rsid w:val="75D80FF6"/>
    <w:rsid w:val="7D1B35EE"/>
    <w:rsid w:val="7D2F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w:basedOn w:val="1"/>
    <w:qFormat/>
    <w:uiPriority w:val="99"/>
    <w:pPr>
      <w:spacing w:after="120"/>
    </w:pPr>
  </w:style>
  <w:style w:type="paragraph" w:styleId="4">
    <w:name w:val="Balloon Text"/>
    <w:basedOn w:val="1"/>
    <w:link w:val="17"/>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2"/>
    <w:next w:val="2"/>
    <w:link w:val="16"/>
    <w:qFormat/>
    <w:uiPriority w:val="0"/>
    <w:rPr>
      <w:b/>
      <w:bCs/>
    </w:rPr>
  </w:style>
  <w:style w:type="paragraph" w:styleId="10">
    <w:name w:val="Body Text First Indent"/>
    <w:basedOn w:val="3"/>
    <w:qFormat/>
    <w:uiPriority w:val="99"/>
    <w:pPr>
      <w:ind w:firstLine="420" w:firstLineChars="100"/>
    </w:pPr>
    <w:rPr>
      <w:kern w:val="0"/>
      <w:szCs w:val="21"/>
    </w:rPr>
  </w:style>
  <w:style w:type="character" w:styleId="13">
    <w:name w:val="Strong"/>
    <w:basedOn w:val="12"/>
    <w:qFormat/>
    <w:uiPriority w:val="99"/>
    <w:rPr>
      <w:rFonts w:cs="Times New Roman"/>
      <w:b/>
      <w:bCs/>
    </w:rPr>
  </w:style>
  <w:style w:type="character" w:styleId="14">
    <w:name w:val="annotation reference"/>
    <w:basedOn w:val="12"/>
    <w:qFormat/>
    <w:uiPriority w:val="0"/>
    <w:rPr>
      <w:sz w:val="21"/>
      <w:szCs w:val="21"/>
    </w:rPr>
  </w:style>
  <w:style w:type="character" w:customStyle="1" w:styleId="15">
    <w:name w:val="批注文字 Char"/>
    <w:basedOn w:val="12"/>
    <w:link w:val="2"/>
    <w:qFormat/>
    <w:uiPriority w:val="0"/>
    <w:rPr>
      <w:rFonts w:ascii="Calibri" w:hAnsi="Calibri" w:eastAsia="宋体" w:cs="Times New Roman"/>
      <w:kern w:val="2"/>
      <w:sz w:val="21"/>
      <w:szCs w:val="22"/>
    </w:rPr>
  </w:style>
  <w:style w:type="character" w:customStyle="1" w:styleId="16">
    <w:name w:val="批注主题 Char"/>
    <w:basedOn w:val="15"/>
    <w:link w:val="9"/>
    <w:qFormat/>
    <w:uiPriority w:val="0"/>
    <w:rPr>
      <w:rFonts w:ascii="Calibri" w:hAnsi="Calibri" w:eastAsia="宋体" w:cs="Times New Roman"/>
      <w:b/>
      <w:bCs/>
      <w:kern w:val="2"/>
      <w:sz w:val="21"/>
      <w:szCs w:val="22"/>
    </w:rPr>
  </w:style>
  <w:style w:type="character" w:customStyle="1" w:styleId="17">
    <w:name w:val="批注框文本 Char"/>
    <w:basedOn w:val="12"/>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6</Pages>
  <Words>3085</Words>
  <Characters>3417</Characters>
  <Lines>28</Lines>
  <Paragraphs>7</Paragraphs>
  <TotalTime>9</TotalTime>
  <ScaleCrop>false</ScaleCrop>
  <LinksUpToDate>false</LinksUpToDate>
  <CharactersWithSpaces>3422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2021-04-21T11:55:00Z</dcterms:created>
  <dc:creator>喻姣</dc:creator>
  <cp:lastModifiedBy>Administrator</cp:lastModifiedBy>
  <dcterms:modified xsi:type="dcterms:W3CDTF">2022-08-31T06:32:33Z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FEE7D8E839FA4BAE80C504C1034F1721</vt:lpwstr>
  </property>
</Properties>
</file>