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2441"/>
        <w:spacing w:before="140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7"/>
        </w:rPr>
        <w:t>宁</w:t>
      </w:r>
      <w:r>
        <w:rPr>
          <w:rFonts w:ascii="SimHei" w:hAnsi="SimHei" w:eastAsia="SimHei" w:cs="SimHei"/>
          <w:sz w:val="43"/>
          <w:szCs w:val="43"/>
          <w:spacing w:val="6"/>
        </w:rPr>
        <w:t>乡市金融事务中心</w:t>
      </w:r>
    </w:p>
    <w:p>
      <w:pPr>
        <w:ind w:left="1045"/>
        <w:spacing w:before="75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2"/>
        </w:rPr>
        <w:t>2021</w:t>
      </w:r>
      <w:r>
        <w:rPr>
          <w:rFonts w:ascii="SimHei" w:hAnsi="SimHei" w:eastAsia="SimHei" w:cs="SimHei"/>
          <w:sz w:val="43"/>
          <w:szCs w:val="43"/>
          <w:spacing w:val="2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2"/>
        </w:rPr>
        <w:t>年部门整体支出绩</w:t>
      </w:r>
      <w:r>
        <w:rPr>
          <w:rFonts w:ascii="SimHei" w:hAnsi="SimHei" w:eastAsia="SimHei" w:cs="SimHei"/>
          <w:sz w:val="43"/>
          <w:szCs w:val="43"/>
          <w:spacing w:val="1"/>
        </w:rPr>
        <w:t>效评价报告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ind w:left="635"/>
        <w:spacing w:before="100"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一、部门概况</w:t>
      </w:r>
    </w:p>
    <w:p>
      <w:pPr>
        <w:ind w:left="656"/>
        <w:spacing w:before="86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一)</w:t>
      </w:r>
      <w:r>
        <w:rPr>
          <w:rFonts w:ascii="KaiTi" w:hAnsi="KaiTi" w:eastAsia="KaiTi" w:cs="KaiTi"/>
          <w:sz w:val="31"/>
          <w:szCs w:val="31"/>
          <w:spacing w:val="2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部门基本情况</w:t>
      </w:r>
    </w:p>
    <w:p>
      <w:pPr>
        <w:ind w:left="685"/>
        <w:spacing w:before="16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(1)职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能职责：</w:t>
      </w:r>
    </w:p>
    <w:p>
      <w:pPr>
        <w:ind w:left="581"/>
        <w:spacing w:before="230" w:line="41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6"/>
          <w:position w:val="2"/>
        </w:rPr>
        <w:t>1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  <w:position w:val="2"/>
        </w:rPr>
        <w:t>．执行国家有关金融工作的方针政策和法律法规，协助</w:t>
      </w:r>
    </w:p>
    <w:p>
      <w:pPr>
        <w:ind w:right="430" w:firstLine="3"/>
        <w:spacing w:before="18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>行政主管部门草拟全市金融业发展中长期发展规划并配合实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7"/>
        </w:rPr>
        <w:t>施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>。</w:t>
      </w:r>
    </w:p>
    <w:p>
      <w:pPr>
        <w:ind w:left="2" w:right="246" w:firstLine="559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1"/>
        </w:rPr>
        <w:t>2</w:t>
      </w: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>．研究分析宏观金融形势、金融政策和全市金融运行情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况</w:t>
      </w:r>
      <w:r>
        <w:rPr>
          <w:rFonts w:ascii="FangSong" w:hAnsi="FangSong" w:eastAsia="FangSong" w:cs="FangSong"/>
          <w:sz w:val="31"/>
          <w:szCs w:val="31"/>
          <w:color w:val="333333"/>
          <w:spacing w:val="4"/>
        </w:rPr>
        <w:t>，协助行政主管部门草拟引导金融业服务地方经济社会发展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的</w:t>
      </w:r>
      <w:r>
        <w:rPr>
          <w:rFonts w:ascii="FangSong" w:hAnsi="FangSong" w:eastAsia="FangSong" w:cs="FangSong"/>
          <w:sz w:val="31"/>
          <w:szCs w:val="31"/>
          <w:color w:val="333333"/>
          <w:spacing w:val="4"/>
        </w:rPr>
        <w:t>建议措施。</w:t>
      </w:r>
    </w:p>
    <w:p>
      <w:pPr>
        <w:ind w:left="563"/>
        <w:spacing w:line="41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6"/>
          <w:position w:val="2"/>
        </w:rPr>
        <w:t>3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  <w:position w:val="2"/>
        </w:rPr>
        <w:t>．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  <w:position w:val="2"/>
        </w:rPr>
        <w:t>负责联系、引进、协调、服务各类金融机构。</w:t>
      </w:r>
    </w:p>
    <w:p>
      <w:pPr>
        <w:ind w:right="158" w:firstLine="555"/>
        <w:spacing w:before="18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4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．</w:t>
      </w:r>
      <w:r>
        <w:rPr>
          <w:rFonts w:ascii="FangSong" w:hAnsi="FangSong" w:eastAsia="FangSong" w:cs="FangSong"/>
          <w:sz w:val="31"/>
          <w:szCs w:val="31"/>
          <w:color w:val="333333"/>
          <w:spacing w:val="4"/>
        </w:rPr>
        <w:t>促进政府与金融机构的合作、金融机构和企业的对接，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</w:rPr>
        <w:t>引</w:t>
      </w:r>
      <w:r>
        <w:rPr>
          <w:rFonts w:ascii="FangSong" w:hAnsi="FangSong" w:eastAsia="FangSong" w:cs="FangSong"/>
          <w:sz w:val="31"/>
          <w:szCs w:val="31"/>
          <w:color w:val="333333"/>
          <w:spacing w:val="4"/>
        </w:rPr>
        <w:t>导、协调和鼓励金融机构加大对全市经济社会发展的支持力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7"/>
        </w:rPr>
        <w:t>度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>。</w:t>
      </w:r>
    </w:p>
    <w:p>
      <w:pPr>
        <w:ind w:left="3" w:right="158" w:firstLine="560"/>
        <w:spacing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>5．推进全市多层次资本市场建设与发展，负责全市企业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4"/>
        </w:rPr>
        <w:t>上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</w:rPr>
        <w:t>市后备资源培育，推进全市企业挂牌、上市、并购等工作。</w:t>
      </w:r>
    </w:p>
    <w:p>
      <w:pPr>
        <w:ind w:left="560"/>
        <w:spacing w:line="41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8"/>
          <w:position w:val="2"/>
        </w:rPr>
        <w:t>6．</w:t>
      </w:r>
      <w:r>
        <w:rPr>
          <w:rFonts w:ascii="FangSong" w:hAnsi="FangSong" w:eastAsia="FangSong" w:cs="FangSong"/>
          <w:sz w:val="31"/>
          <w:szCs w:val="31"/>
          <w:color w:val="333333"/>
          <w:spacing w:val="9"/>
          <w:position w:val="2"/>
        </w:rPr>
        <w:t>协助行政主管部门维护辖区内金融秩序和金融安全。</w:t>
      </w:r>
    </w:p>
    <w:p>
      <w:pPr>
        <w:ind w:left="2" w:firstLine="562"/>
        <w:spacing w:before="190" w:line="36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7．协助行政主管部门推动全市保险体系的建设，促进全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市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3"/>
        </w:rPr>
        <w:t>保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</w:rPr>
        <w:t>险市场规范化发展。</w:t>
      </w:r>
    </w:p>
    <w:p>
      <w:pPr>
        <w:sectPr>
          <w:footerReference w:type="default" r:id="rId1"/>
          <w:pgSz w:w="11906" w:h="16839"/>
          <w:pgMar w:top="1431" w:right="1455" w:bottom="1137" w:left="1721" w:header="0" w:footer="903" w:gutter="0"/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ind w:left="742"/>
        <w:spacing w:before="101" w:line="41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6"/>
          <w:position w:val="2"/>
        </w:rPr>
        <w:t>8</w:t>
      </w:r>
      <w:r>
        <w:rPr>
          <w:rFonts w:ascii="FangSong" w:hAnsi="FangSong" w:eastAsia="FangSong" w:cs="FangSong"/>
          <w:sz w:val="31"/>
          <w:szCs w:val="31"/>
          <w:color w:val="333333"/>
          <w:spacing w:val="15"/>
          <w:position w:val="2"/>
        </w:rPr>
        <w:t>．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  <w:position w:val="2"/>
        </w:rPr>
        <w:t>完成市委、市人民政府交办的其他工作任务。</w:t>
      </w:r>
    </w:p>
    <w:p>
      <w:pPr>
        <w:ind w:left="221"/>
        <w:spacing w:before="250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(2)机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构设置：</w:t>
      </w:r>
    </w:p>
    <w:p>
      <w:pPr>
        <w:ind w:left="171"/>
        <w:spacing w:before="207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1"/>
        </w:rPr>
        <w:t>根据《宁乡市人民政府机构改革方案的实施意见》(宁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办</w:t>
      </w:r>
    </w:p>
    <w:p>
      <w:pPr>
        <w:ind w:right="430" w:firstLine="166"/>
        <w:spacing w:before="219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6"/>
        </w:rPr>
        <w:t>【</w:t>
      </w: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>2019】47</w:t>
      </w: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>号)</w:t>
      </w: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>文件的要求，市委、市政府组建宁乡市金融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>事务中心，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属市人民政府直属事业单位。核定编制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9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名，在编人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>员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>9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>人，实有在岗人员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>9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>人，其中编制外合同聘用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>0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6"/>
        </w:rPr>
        <w:t>名。设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>综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6"/>
        </w:rPr>
        <w:t>合</w:t>
      </w:r>
      <w:r>
        <w:rPr>
          <w:rFonts w:ascii="FangSong" w:hAnsi="FangSong" w:eastAsia="FangSong" w:cs="FangSong"/>
          <w:sz w:val="31"/>
          <w:szCs w:val="31"/>
          <w:color w:val="333333"/>
          <w:spacing w:val="13"/>
        </w:rPr>
        <w:t>科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、发展科、服务科三个内设科室，无二级机构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874"/>
        <w:spacing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(3)年度重点工作计划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：</w:t>
      </w:r>
    </w:p>
    <w:p>
      <w:pPr>
        <w:ind w:left="67" w:firstLine="646"/>
        <w:spacing w:before="219" w:line="357" w:lineRule="auto"/>
        <w:tabs>
          <w:tab w:val="left" w:leader="empty" w:pos="236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</w:rPr>
        <w:t>1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、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主要金融指标保持稳定。</w:t>
      </w:r>
      <w:r>
        <w:rPr>
          <w:rFonts w:ascii="FangSong" w:hAnsi="FangSong" w:eastAsia="FangSong" w:cs="FangSong"/>
          <w:sz w:val="31"/>
          <w:szCs w:val="31"/>
          <w:spacing w:val="2"/>
        </w:rPr>
        <w:t>截至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月底，全市银行存款余额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962.75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亿元(去年同期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930.15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亿元，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同</w:t>
      </w:r>
      <w:r>
        <w:rPr>
          <w:rFonts w:ascii="FangSong" w:hAnsi="FangSong" w:eastAsia="FangSong" w:cs="FangSong"/>
          <w:sz w:val="31"/>
          <w:szCs w:val="31"/>
          <w:spacing w:val="1"/>
        </w:rPr>
        <w:t>比增长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3.5%</w:t>
      </w:r>
      <w:r>
        <w:rPr>
          <w:rFonts w:ascii="FangSong" w:hAnsi="FangSong" w:eastAsia="FangSong" w:cs="FangSong"/>
          <w:sz w:val="31"/>
          <w:szCs w:val="31"/>
          <w:spacing w:val="1"/>
        </w:rPr>
        <w:t>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，净增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53.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16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亿元；贷款余额(表内)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1103.28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亿元(去年同期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1016.53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亿</w:t>
      </w:r>
      <w:r>
        <w:rPr>
          <w:rFonts w:ascii="FangSong" w:hAnsi="FangSong" w:eastAsia="FangSong" w:cs="FangSong"/>
          <w:sz w:val="31"/>
          <w:szCs w:val="31"/>
          <w:spacing w:val="13"/>
        </w:rPr>
        <w:t>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同比增长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8.53%</w:t>
      </w:r>
      <w:r>
        <w:rPr>
          <w:rFonts w:ascii="FangSong" w:hAnsi="FangSong" w:eastAsia="FangSong" w:cs="FangSong"/>
          <w:sz w:val="31"/>
          <w:szCs w:val="31"/>
          <w:spacing w:val="1"/>
        </w:rPr>
        <w:t>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，今年净增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99.85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亿</w:t>
      </w:r>
      <w:r>
        <w:rPr>
          <w:rFonts w:ascii="FangSong" w:hAnsi="FangSong" w:eastAsia="FangSong" w:cs="FangSong"/>
          <w:sz w:val="31"/>
          <w:szCs w:val="31"/>
        </w:rPr>
        <w:t>元。不良贷款率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0.58%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1"/>
        </w:rPr>
        <w:t>(去年同期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0.78%</w:t>
      </w:r>
      <w:r>
        <w:rPr>
          <w:rFonts w:ascii="FangSong" w:hAnsi="FangSong" w:eastAsia="FangSong" w:cs="FangSong"/>
          <w:sz w:val="31"/>
          <w:szCs w:val="31"/>
          <w:spacing w:val="1"/>
        </w:rPr>
        <w:t>，</w:t>
      </w:r>
      <w:r>
        <w:rPr>
          <w:rFonts w:ascii="FangSong" w:hAnsi="FangSong" w:eastAsia="FangSong" w:cs="FangSong"/>
          <w:sz w:val="31"/>
          <w:szCs w:val="31"/>
        </w:rPr>
        <w:t>下降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0.2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个百分点)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181" w:right="426" w:firstLine="628"/>
        <w:spacing w:before="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2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、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企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业上市工作有序推进。</w:t>
      </w:r>
      <w:r>
        <w:rPr>
          <w:rFonts w:ascii="FangSong" w:hAnsi="FangSong" w:eastAsia="FangSong" w:cs="FangSong"/>
          <w:sz w:val="31"/>
          <w:szCs w:val="31"/>
          <w:spacing w:val="3"/>
        </w:rPr>
        <w:t>制定宁乡市企业上市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(挂牌)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联席</w:t>
      </w:r>
      <w:r>
        <w:rPr>
          <w:rFonts w:ascii="FangSong" w:hAnsi="FangSong" w:eastAsia="FangSong" w:cs="FangSong"/>
          <w:sz w:val="31"/>
          <w:szCs w:val="31"/>
          <w:spacing w:val="-7"/>
        </w:rPr>
        <w:t>会</w:t>
      </w:r>
      <w:r>
        <w:rPr>
          <w:rFonts w:ascii="FangSong" w:hAnsi="FangSong" w:eastAsia="FangSong" w:cs="FangSong"/>
          <w:sz w:val="31"/>
          <w:szCs w:val="31"/>
          <w:spacing w:val="-4"/>
        </w:rPr>
        <w:t>议制度，修订上市支持政策，上市补助提高到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600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万元。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全年</w:t>
      </w:r>
      <w:r>
        <w:rPr>
          <w:rFonts w:ascii="FangSong" w:hAnsi="FangSong" w:eastAsia="FangSong" w:cs="FangSong"/>
          <w:sz w:val="31"/>
          <w:szCs w:val="31"/>
          <w:spacing w:val="3"/>
        </w:rPr>
        <w:t>共兑付上市补助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1440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(省级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350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多万元、长沙市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万元、宁</w:t>
      </w:r>
      <w:r>
        <w:rPr>
          <w:rFonts w:ascii="FangSong" w:hAnsi="FangSong" w:eastAsia="FangSong" w:cs="FangSong"/>
          <w:sz w:val="31"/>
          <w:szCs w:val="31"/>
          <w:spacing w:val="3"/>
        </w:rPr>
        <w:t>乡市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890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多万元)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目前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家企业已辅导备案，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26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家</w:t>
      </w:r>
      <w:r>
        <w:rPr>
          <w:rFonts w:ascii="FangSong" w:hAnsi="FangSong" w:eastAsia="FangSong" w:cs="FangSong"/>
          <w:sz w:val="31"/>
          <w:szCs w:val="31"/>
          <w:spacing w:val="4"/>
        </w:rPr>
        <w:t>优质企业入选省市后备库。多次邀请上级领导专家及中介团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队现场指导，先后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次开展上市实务培训</w:t>
      </w:r>
      <w:r>
        <w:rPr>
          <w:rFonts w:ascii="FangSong" w:hAnsi="FangSong" w:eastAsia="FangSong" w:cs="FangSong"/>
          <w:sz w:val="31"/>
          <w:szCs w:val="31"/>
          <w:spacing w:val="11"/>
        </w:rPr>
        <w:t>。</w:t>
      </w:r>
    </w:p>
    <w:p>
      <w:pPr>
        <w:ind w:left="169" w:right="559" w:firstLine="638"/>
        <w:spacing w:before="4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、金融服务创新卓有成效。转贷应急周转资金：</w:t>
      </w:r>
      <w:r>
        <w:rPr>
          <w:rFonts w:ascii="FangSong" w:hAnsi="FangSong" w:eastAsia="FangSong" w:cs="FangSong"/>
          <w:sz w:val="31"/>
          <w:szCs w:val="31"/>
          <w:spacing w:val="7"/>
        </w:rPr>
        <w:t>累计转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贷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282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笔，金额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24.67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亿元，服务企业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168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家；其中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1-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笔，额度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4.7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亿元，服务企业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家。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产业投资基金：</w:t>
      </w:r>
      <w:r>
        <w:rPr>
          <w:rFonts w:ascii="FangSong" w:hAnsi="FangSong" w:eastAsia="FangSong" w:cs="FangSong"/>
          <w:sz w:val="31"/>
          <w:szCs w:val="31"/>
          <w:spacing w:val="2"/>
        </w:rPr>
        <w:t>云</w:t>
      </w:r>
      <w:r>
        <w:rPr>
          <w:rFonts w:ascii="FangSong" w:hAnsi="FangSong" w:eastAsia="FangSong" w:cs="FangSong"/>
          <w:sz w:val="31"/>
          <w:szCs w:val="31"/>
        </w:rPr>
        <w:t>起</w:t>
      </w:r>
    </w:p>
    <w:p>
      <w:pPr>
        <w:sectPr>
          <w:footerReference w:type="default" r:id="rId2"/>
          <w:pgSz w:w="11906" w:h="16839"/>
          <w:pgMar w:top="1431" w:right="1137" w:bottom="1137" w:left="1537" w:header="0" w:footer="903" w:gutter="0"/>
        </w:sectPr>
        <w:rPr/>
      </w:pPr>
    </w:p>
    <w:p>
      <w:pPr>
        <w:spacing w:line="375" w:lineRule="auto"/>
        <w:rPr>
          <w:rFonts w:ascii="Arial"/>
          <w:sz w:val="21"/>
        </w:rPr>
      </w:pPr>
      <w:r/>
    </w:p>
    <w:p>
      <w:pPr>
        <w:ind w:left="1" w:firstLine="1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产业</w:t>
      </w:r>
      <w:r>
        <w:rPr>
          <w:rFonts w:ascii="FangSong" w:hAnsi="FangSong" w:eastAsia="FangSong" w:cs="FangSong"/>
          <w:sz w:val="31"/>
          <w:szCs w:val="31"/>
          <w:spacing w:val="1"/>
        </w:rPr>
        <w:t>投资基金累计投资超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亿元，其中为星邦、万鑫、广信科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技、中净生物</w:t>
      </w:r>
      <w:r>
        <w:rPr>
          <w:rFonts w:ascii="FangSong" w:hAnsi="FangSong" w:eastAsia="FangSong" w:cs="FangSong"/>
          <w:sz w:val="31"/>
          <w:szCs w:val="31"/>
          <w:spacing w:val="1"/>
        </w:rPr>
        <w:t>等投资近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亿元。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风险补偿基金：</w:t>
      </w:r>
      <w:r>
        <w:rPr>
          <w:rFonts w:ascii="FangSong" w:hAnsi="FangSong" w:eastAsia="FangSong" w:cs="FangSong"/>
          <w:sz w:val="31"/>
          <w:szCs w:val="31"/>
          <w:spacing w:val="1"/>
        </w:rPr>
        <w:t>两大园区和建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行、</w:t>
      </w:r>
      <w:r>
        <w:rPr>
          <w:rFonts w:ascii="FangSong" w:hAnsi="FangSong" w:eastAsia="FangSong" w:cs="FangSong"/>
          <w:sz w:val="31"/>
          <w:szCs w:val="31"/>
          <w:spacing w:val="3"/>
        </w:rPr>
        <w:t>长</w:t>
      </w:r>
      <w:r>
        <w:rPr>
          <w:rFonts w:ascii="FangSong" w:hAnsi="FangSong" w:eastAsia="FangSong" w:cs="FangSong"/>
          <w:sz w:val="31"/>
          <w:szCs w:val="31"/>
          <w:spacing w:val="2"/>
        </w:rPr>
        <w:t>行、光大银行合作设立风险补偿基金，放贷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2.46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亿元。</w:t>
      </w:r>
    </w:p>
    <w:p>
      <w:pPr>
        <w:ind w:left="2" w:right="24" w:firstLine="622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1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、小额贷款政策有序衔接</w:t>
      </w:r>
      <w:r>
        <w:rPr>
          <w:rFonts w:ascii="KaiTi" w:hAnsi="KaiTi" w:eastAsia="KaiTi" w:cs="KaiTi"/>
          <w:sz w:val="20"/>
          <w:szCs w:val="20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。</w:t>
      </w:r>
      <w:r>
        <w:rPr>
          <w:rFonts w:ascii="FangSong" w:hAnsi="FangSong" w:eastAsia="FangSong" w:cs="FangSong"/>
          <w:sz w:val="31"/>
          <w:szCs w:val="31"/>
          <w:spacing w:val="11"/>
        </w:rPr>
        <w:t>保持过渡期小额信贷支持政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策稳</w:t>
      </w:r>
      <w:r>
        <w:rPr>
          <w:rFonts w:ascii="FangSong" w:hAnsi="FangSong" w:eastAsia="FangSong" w:cs="FangSong"/>
          <w:sz w:val="31"/>
          <w:szCs w:val="31"/>
          <w:spacing w:val="5"/>
        </w:rPr>
        <w:t>定</w:t>
      </w:r>
      <w:r>
        <w:rPr>
          <w:rFonts w:ascii="FangSong" w:hAnsi="FangSong" w:eastAsia="FangSong" w:cs="FangSong"/>
          <w:sz w:val="31"/>
          <w:szCs w:val="31"/>
          <w:spacing w:val="3"/>
        </w:rPr>
        <w:t>，满足脱贫人口贷款需求，累计放贷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7364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笔、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27492.4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万</w:t>
      </w:r>
      <w:r>
        <w:rPr>
          <w:rFonts w:ascii="FangSong" w:hAnsi="FangSong" w:eastAsia="FangSong" w:cs="FangSong"/>
          <w:sz w:val="31"/>
          <w:szCs w:val="31"/>
          <w:spacing w:val="-15"/>
        </w:rPr>
        <w:t>元，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>1-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月新增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>730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笔、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>3070.9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万元，目前余额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>917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笔、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>3770.9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万元。按季度及时足额贴息到位，前三季度贴息近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190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628"/>
        <w:spacing w:line="2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8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、打击非法集资卓有成效。</w:t>
      </w:r>
      <w:r>
        <w:rPr>
          <w:rFonts w:ascii="FangSong" w:hAnsi="FangSong" w:eastAsia="FangSong" w:cs="FangSong"/>
          <w:sz w:val="31"/>
          <w:szCs w:val="31"/>
          <w:spacing w:val="7"/>
        </w:rPr>
        <w:t>坚持精准宣传，通过多种形</w:t>
      </w:r>
    </w:p>
    <w:p>
      <w:pPr>
        <w:ind w:left="2" w:right="109" w:firstLine="5"/>
        <w:spacing w:before="208" w:line="3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式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6"/>
        </w:rPr>
        <w:t>重点针对老年人、拆迁户，开展集中宣传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多次，发放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资料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余万份；坚持预防排查，全面加强监测预警，排查新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注册公司</w:t>
      </w:r>
      <w:r>
        <w:rPr>
          <w:rFonts w:ascii="FangSong" w:hAnsi="FangSong" w:eastAsia="FangSong" w:cs="FangSong"/>
          <w:sz w:val="31"/>
          <w:szCs w:val="31"/>
          <w:spacing w:val="4"/>
        </w:rPr>
        <w:t>近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600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家，开展楼宇集中清查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余次，通过现场检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查</w:t>
      </w:r>
      <w:r>
        <w:rPr>
          <w:rFonts w:ascii="FangSong" w:hAnsi="FangSong" w:eastAsia="FangSong" w:cs="FangSong"/>
          <w:sz w:val="31"/>
          <w:szCs w:val="31"/>
          <w:spacing w:val="4"/>
        </w:rPr>
        <w:t>、提醒约谈、资金清退、责令整改、停业注销等方式，化解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非</w:t>
      </w:r>
      <w:r>
        <w:rPr>
          <w:rFonts w:ascii="FangSong" w:hAnsi="FangSong" w:eastAsia="FangSong" w:cs="FangSong"/>
          <w:sz w:val="31"/>
          <w:szCs w:val="31"/>
          <w:spacing w:val="7"/>
        </w:rPr>
        <w:t>法集资隐患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家，耐心接待来访人员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余人次。</w:t>
      </w:r>
    </w:p>
    <w:p>
      <w:pPr>
        <w:spacing w:line="468" w:lineRule="auto"/>
        <w:rPr>
          <w:rFonts w:ascii="Arial"/>
          <w:sz w:val="21"/>
        </w:rPr>
      </w:pPr>
      <w:r/>
    </w:p>
    <w:p>
      <w:pPr>
        <w:ind w:left="689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(4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)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部门整体支出规模、使用方向和主要内容、涉及范围</w:t>
      </w:r>
    </w:p>
    <w:p>
      <w:pPr>
        <w:ind w:right="23" w:firstLine="632"/>
        <w:spacing w:before="213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2021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年宁乡市金融事务中心本年收入为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2513.24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</w:t>
      </w:r>
      <w:r>
        <w:rPr>
          <w:rFonts w:ascii="FangSong" w:hAnsi="FangSong" w:eastAsia="FangSong" w:cs="FangSong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其中财政</w:t>
      </w:r>
      <w:r>
        <w:rPr>
          <w:rFonts w:ascii="FangSong" w:hAnsi="FangSong" w:eastAsia="FangSong" w:cs="FangSong"/>
          <w:sz w:val="31"/>
          <w:szCs w:val="31"/>
          <w:spacing w:val="-6"/>
        </w:rPr>
        <w:t>拨</w:t>
      </w:r>
      <w:r>
        <w:rPr>
          <w:rFonts w:ascii="FangSong" w:hAnsi="FangSong" w:eastAsia="FangSong" w:cs="FangSong"/>
          <w:sz w:val="31"/>
          <w:szCs w:val="31"/>
          <w:spacing w:val="-5"/>
        </w:rPr>
        <w:t>款收入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2473.82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万元，占总收入的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98.43％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，其他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收</w:t>
      </w:r>
      <w:r>
        <w:rPr>
          <w:rFonts w:ascii="FangSong" w:hAnsi="FangSong" w:eastAsia="FangSong" w:cs="FangSong"/>
          <w:sz w:val="31"/>
          <w:szCs w:val="31"/>
          <w:spacing w:val="-19"/>
        </w:rPr>
        <w:t>入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39.42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万元，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占总收入的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1.57％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；本年支出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2513.24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元，按项目功能分类，社会保障和</w:t>
      </w:r>
      <w:r>
        <w:rPr>
          <w:rFonts w:ascii="FangSong" w:hAnsi="FangSong" w:eastAsia="FangSong" w:cs="FangSong"/>
          <w:sz w:val="31"/>
          <w:szCs w:val="31"/>
          <w:spacing w:val="-1"/>
        </w:rPr>
        <w:t>就业支出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10.30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万元，占总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支</w:t>
      </w:r>
      <w:r>
        <w:rPr>
          <w:rFonts w:ascii="FangSong" w:hAnsi="FangSong" w:eastAsia="FangSong" w:cs="FangSong"/>
          <w:sz w:val="31"/>
          <w:szCs w:val="31"/>
          <w:spacing w:val="-14"/>
        </w:rPr>
        <w:t>出</w:t>
      </w:r>
      <w:r>
        <w:rPr>
          <w:rFonts w:ascii="FangSong" w:hAnsi="FangSong" w:eastAsia="FangSong" w:cs="FangSong"/>
          <w:sz w:val="31"/>
          <w:szCs w:val="31"/>
          <w:spacing w:val="-11"/>
        </w:rPr>
        <w:t>的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0.41％，卫生健康支出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6.07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万元，占总支出的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0.24％，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农林水支出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337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万元，占总支出的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13.41％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，资源勘探工业</w:t>
      </w:r>
      <w:r>
        <w:rPr>
          <w:rFonts w:ascii="FangSong" w:hAnsi="FangSong" w:eastAsia="FangSong" w:cs="FangSong"/>
          <w:sz w:val="31"/>
          <w:szCs w:val="31"/>
          <w:spacing w:val="-1"/>
        </w:rPr>
        <w:t>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息</w:t>
      </w:r>
      <w:r>
        <w:rPr>
          <w:rFonts w:ascii="FangSong" w:hAnsi="FangSong" w:eastAsia="FangSong" w:cs="FangSong"/>
          <w:sz w:val="31"/>
          <w:szCs w:val="31"/>
          <w:spacing w:val="-9"/>
        </w:rPr>
        <w:t>等支出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1079.29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万元，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占总支出的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42.94％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，金融支出</w:t>
      </w:r>
    </w:p>
    <w:p>
      <w:pPr>
        <w:sectPr>
          <w:footerReference w:type="default" r:id="rId3"/>
          <w:pgSz w:w="11906" w:h="16839"/>
          <w:pgMar w:top="1431" w:right="1589" w:bottom="1137" w:left="1722" w:header="0" w:footer="906" w:gutter="0"/>
        </w:sectPr>
        <w:rPr/>
      </w:pPr>
    </w:p>
    <w:p>
      <w:pPr>
        <w:spacing w:line="376" w:lineRule="auto"/>
        <w:rPr>
          <w:rFonts w:ascii="Arial"/>
          <w:sz w:val="21"/>
        </w:rPr>
      </w:pPr>
      <w:r/>
    </w:p>
    <w:p>
      <w:pPr>
        <w:ind w:right="44" w:firstLine="22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1</w:t>
      </w:r>
      <w:r>
        <w:rPr>
          <w:rFonts w:ascii="FangSong" w:hAnsi="FangSong" w:eastAsia="FangSong" w:cs="FangSong"/>
          <w:sz w:val="31"/>
          <w:szCs w:val="31"/>
          <w:spacing w:val="-11"/>
        </w:rPr>
        <w:t>073.64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万元，占总支出的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42.72％，住房保障支出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6.94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万元，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占</w:t>
      </w:r>
      <w:r>
        <w:rPr>
          <w:rFonts w:ascii="FangSong" w:hAnsi="FangSong" w:eastAsia="FangSong" w:cs="FangSong"/>
          <w:sz w:val="31"/>
          <w:szCs w:val="31"/>
          <w:spacing w:val="-12"/>
        </w:rPr>
        <w:t>总</w:t>
      </w:r>
      <w:r>
        <w:rPr>
          <w:rFonts w:ascii="FangSong" w:hAnsi="FangSong" w:eastAsia="FangSong" w:cs="FangSong"/>
          <w:sz w:val="31"/>
          <w:szCs w:val="31"/>
          <w:spacing w:val="-7"/>
        </w:rPr>
        <w:t>支出的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0.28％。按支出性质区分，基本支出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173.19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万元，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占全年总支出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6.89%；项目支出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2340.05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万元，占全年总支出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93</w:t>
      </w:r>
      <w:r>
        <w:rPr>
          <w:rFonts w:ascii="FangSong" w:hAnsi="FangSong" w:eastAsia="FangSong" w:cs="FangSong"/>
          <w:sz w:val="31"/>
          <w:szCs w:val="31"/>
          <w:spacing w:val="2"/>
        </w:rPr>
        <w:t>.11%。</w:t>
      </w:r>
    </w:p>
    <w:p>
      <w:pPr>
        <w:ind w:left="643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  <w:position w:val="2"/>
        </w:rPr>
        <w:t>二、部门整体支出资金管理及使用情</w:t>
      </w:r>
      <w:r>
        <w:rPr>
          <w:rFonts w:ascii="SimHei" w:hAnsi="SimHei" w:eastAsia="SimHei" w:cs="SimHei"/>
          <w:sz w:val="31"/>
          <w:szCs w:val="31"/>
          <w:spacing w:val="6"/>
          <w:position w:val="2"/>
        </w:rPr>
        <w:t>况</w:t>
      </w:r>
    </w:p>
    <w:p>
      <w:pPr>
        <w:ind w:left="640"/>
        <w:spacing w:before="183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2021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年部门整体支出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2513.24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，其中：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基本支出</w:t>
      </w:r>
    </w:p>
    <w:p>
      <w:pPr>
        <w:ind w:left="22"/>
        <w:spacing w:before="2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173.19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万元；项目支出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23</w:t>
      </w:r>
      <w:r>
        <w:rPr>
          <w:rFonts w:ascii="FangSong" w:hAnsi="FangSong" w:eastAsia="FangSong" w:cs="FangSong"/>
          <w:sz w:val="31"/>
          <w:szCs w:val="31"/>
        </w:rPr>
        <w:t>40.05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万元。具体安排情况如下：</w:t>
      </w:r>
    </w:p>
    <w:p>
      <w:pPr>
        <w:ind w:left="663"/>
        <w:spacing w:before="216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一)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基本支出</w:t>
      </w:r>
    </w:p>
    <w:p>
      <w:pPr>
        <w:ind w:left="640"/>
        <w:spacing w:before="2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2021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年度基本支出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173.19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万元，其中人员经费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143</w:t>
      </w:r>
      <w:r>
        <w:rPr>
          <w:rFonts w:ascii="FangSong" w:hAnsi="FangSong" w:eastAsia="FangSong" w:cs="FangSong"/>
          <w:sz w:val="31"/>
          <w:szCs w:val="31"/>
          <w:spacing w:val="2"/>
        </w:rPr>
        <w:t>.</w:t>
      </w:r>
      <w:r>
        <w:rPr>
          <w:rFonts w:ascii="FangSong" w:hAnsi="FangSong" w:eastAsia="FangSong" w:cs="FangSong"/>
          <w:sz w:val="31"/>
          <w:szCs w:val="31"/>
        </w:rPr>
        <w:t>85</w:t>
      </w:r>
    </w:p>
    <w:p>
      <w:pPr>
        <w:ind w:left="8" w:right="29" w:firstLine="2"/>
        <w:spacing w:before="22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万元，日常公用经费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29.34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万元，是指为保障单位机构正常运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转、完成</w:t>
      </w:r>
      <w:r>
        <w:rPr>
          <w:rFonts w:ascii="FangSong" w:hAnsi="FangSong" w:eastAsia="FangSong" w:cs="FangSong"/>
          <w:sz w:val="31"/>
          <w:szCs w:val="31"/>
          <w:spacing w:val="-3"/>
        </w:rPr>
        <w:t>日常工作任务而发生的各项支出，包括用于基本工资、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津</w:t>
      </w:r>
      <w:r>
        <w:rPr>
          <w:rFonts w:ascii="FangSong" w:hAnsi="FangSong" w:eastAsia="FangSong" w:cs="FangSong"/>
          <w:sz w:val="31"/>
          <w:szCs w:val="31"/>
          <w:spacing w:val="4"/>
        </w:rPr>
        <w:t>贴补贴等人员经费以及办公费、印刷费、水电费、办公设备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购置等日常公用经费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618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“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三公”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经费总支出情况</w:t>
      </w:r>
    </w:p>
    <w:p>
      <w:pPr>
        <w:ind w:left="7" w:firstLine="633"/>
        <w:spacing w:before="22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2021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年“三公”经费决算数为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6.35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万元，</w:t>
      </w:r>
      <w:r>
        <w:rPr>
          <w:rFonts w:ascii="FangSong" w:hAnsi="FangSong" w:eastAsia="FangSong" w:cs="FangSong"/>
          <w:sz w:val="31"/>
          <w:szCs w:val="31"/>
          <w:spacing w:val="-1"/>
        </w:rPr>
        <w:t>其中，公务接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待</w:t>
      </w:r>
      <w:r>
        <w:rPr>
          <w:rFonts w:ascii="FangSong" w:hAnsi="FangSong" w:eastAsia="FangSong" w:cs="FangSong"/>
          <w:sz w:val="31"/>
          <w:szCs w:val="31"/>
          <w:spacing w:val="-3"/>
        </w:rPr>
        <w:t>费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2.35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万元，公务用车购置及运行费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4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(其中，公务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用</w:t>
      </w:r>
      <w:r>
        <w:rPr>
          <w:rFonts w:ascii="FangSong" w:hAnsi="FangSong" w:eastAsia="FangSong" w:cs="FangSong"/>
          <w:sz w:val="31"/>
          <w:szCs w:val="31"/>
          <w:spacing w:val="-11"/>
        </w:rPr>
        <w:t>车购置费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0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万元，公务用车运行费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4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万元)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，因公出国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(境)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费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0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万元。我单位严格按程序和规定标准控制公务接待支出，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厉</w:t>
      </w:r>
      <w:r>
        <w:rPr>
          <w:rFonts w:ascii="FangSong" w:hAnsi="FangSong" w:eastAsia="FangSong" w:cs="FangSong"/>
          <w:sz w:val="31"/>
          <w:szCs w:val="31"/>
          <w:spacing w:val="9"/>
        </w:rPr>
        <w:t>行节约，不存在公款大吃大喝现象及参与高消费娱乐等情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况</w:t>
      </w:r>
      <w:r>
        <w:rPr>
          <w:rFonts w:ascii="FangSong" w:hAnsi="FangSong" w:eastAsia="FangSong" w:cs="FangSong"/>
          <w:sz w:val="31"/>
          <w:szCs w:val="31"/>
          <w:spacing w:val="4"/>
        </w:rPr>
        <w:t>，同时对公车运行费用也加强了管理，实行定点维修、定点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加油</w:t>
      </w:r>
      <w:r>
        <w:rPr>
          <w:rFonts w:ascii="FangSong" w:hAnsi="FangSong" w:eastAsia="FangSong" w:cs="FangSong"/>
          <w:sz w:val="31"/>
          <w:szCs w:val="31"/>
          <w:spacing w:val="12"/>
        </w:rPr>
        <w:t>措</w:t>
      </w:r>
      <w:r>
        <w:rPr>
          <w:rFonts w:ascii="FangSong" w:hAnsi="FangSong" w:eastAsia="FangSong" w:cs="FangSong"/>
          <w:sz w:val="31"/>
          <w:szCs w:val="31"/>
          <w:spacing w:val="8"/>
        </w:rPr>
        <w:t>施，三公经费严格控制在预算范围内，无超支情况。</w:t>
      </w:r>
    </w:p>
    <w:p>
      <w:pPr>
        <w:ind w:left="663"/>
        <w:spacing w:before="1" w:line="237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二)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项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目支出</w:t>
      </w:r>
    </w:p>
    <w:p>
      <w:pPr>
        <w:sectPr>
          <w:footerReference w:type="default" r:id="rId4"/>
          <w:pgSz w:w="11906" w:h="16839"/>
          <w:pgMar w:top="1431" w:right="1568" w:bottom="1137" w:left="1714" w:header="0" w:footer="903" w:gutter="0"/>
        </w:sectPr>
        <w:rPr/>
      </w:pPr>
    </w:p>
    <w:p>
      <w:pPr>
        <w:spacing w:line="374" w:lineRule="auto"/>
        <w:rPr>
          <w:rFonts w:ascii="Arial"/>
          <w:sz w:val="21"/>
        </w:rPr>
      </w:pPr>
      <w:r/>
    </w:p>
    <w:p>
      <w:pPr>
        <w:ind w:left="63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2021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年度本单位项目支出总资金决算数为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2340.05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万元。</w:t>
      </w:r>
    </w:p>
    <w:p>
      <w:pPr>
        <w:ind w:left="14" w:right="162" w:firstLine="638"/>
        <w:spacing w:before="22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1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．项目资金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(包括财政资金、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自筹资金等)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安排落实、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总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投入等情况分析</w:t>
      </w:r>
    </w:p>
    <w:p>
      <w:pPr>
        <w:ind w:right="6" w:firstLine="632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2</w:t>
      </w:r>
      <w:r>
        <w:rPr>
          <w:rFonts w:ascii="FangSong" w:hAnsi="FangSong" w:eastAsia="FangSong" w:cs="FangSong"/>
          <w:sz w:val="31"/>
          <w:szCs w:val="31"/>
          <w:spacing w:val="3"/>
        </w:rPr>
        <w:t>021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年本单位收到各级项目资金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2340.05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万元，项目资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金</w:t>
      </w:r>
      <w:r>
        <w:rPr>
          <w:rFonts w:ascii="FangSong" w:hAnsi="FangSong" w:eastAsia="FangSong" w:cs="FangSong"/>
          <w:sz w:val="31"/>
          <w:szCs w:val="31"/>
          <w:spacing w:val="16"/>
        </w:rPr>
        <w:t>是指单位为完成特定行政工作任务或事业发展目标而发生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的支出</w:t>
      </w:r>
      <w:r>
        <w:rPr>
          <w:rFonts w:ascii="FangSong" w:hAnsi="FangSong" w:eastAsia="FangSong" w:cs="FangSong"/>
          <w:sz w:val="31"/>
          <w:szCs w:val="31"/>
          <w:spacing w:val="-3"/>
        </w:rPr>
        <w:t>，包括有关事业发展专项、专项业务费、基本建设支出、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对市专项补助等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633"/>
        <w:spacing w:line="416" w:lineRule="exact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  <w:position w:val="2"/>
        </w:rPr>
        <w:t>2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  <w:position w:val="2"/>
        </w:rPr>
        <w:t>.项目资金实际使用情况分析</w:t>
      </w:r>
    </w:p>
    <w:p>
      <w:pPr>
        <w:ind w:right="100" w:firstLine="640"/>
        <w:spacing w:before="18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本年已</w:t>
      </w:r>
      <w:r>
        <w:rPr>
          <w:rFonts w:ascii="FangSong" w:hAnsi="FangSong" w:eastAsia="FangSong" w:cs="FangSong"/>
          <w:sz w:val="31"/>
          <w:szCs w:val="31"/>
          <w:spacing w:val="-2"/>
        </w:rPr>
        <w:t>投入使用各级项目资金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2340.05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万元，其中，农业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支出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337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万元，</w:t>
      </w:r>
      <w:r>
        <w:rPr>
          <w:rFonts w:ascii="FangSong" w:hAnsi="FangSong" w:eastAsia="FangSong" w:cs="FangSong"/>
          <w:sz w:val="31"/>
          <w:szCs w:val="31"/>
          <w:spacing w:val="-1"/>
        </w:rPr>
        <w:t>占总支出的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14.40％，资源勘探工业信息等支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出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1079.29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万元，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占总支出的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46.12％，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金融支出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923.76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元，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占总支出的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39.</w:t>
      </w:r>
      <w:r>
        <w:rPr>
          <w:rFonts w:ascii="FangSong" w:hAnsi="FangSong" w:eastAsia="FangSong" w:cs="FangSong"/>
          <w:sz w:val="31"/>
          <w:szCs w:val="31"/>
          <w:spacing w:val="-1"/>
        </w:rPr>
        <w:t>48％。通过自查，项目支出符合国家财经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法</w:t>
      </w:r>
      <w:r>
        <w:rPr>
          <w:rFonts w:ascii="FangSong" w:hAnsi="FangSong" w:eastAsia="FangSong" w:cs="FangSong"/>
          <w:sz w:val="31"/>
          <w:szCs w:val="31"/>
          <w:spacing w:val="9"/>
        </w:rPr>
        <w:t>规和财务管理制度规定以及有关项目资金管理办法的规定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进行专项</w:t>
      </w:r>
      <w:r>
        <w:rPr>
          <w:rFonts w:ascii="FangSong" w:hAnsi="FangSong" w:eastAsia="FangSong" w:cs="FangSong"/>
          <w:sz w:val="31"/>
          <w:szCs w:val="31"/>
          <w:spacing w:val="4"/>
        </w:rPr>
        <w:t>管理，规范资金使用，专款专用，无随意调整现象，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资金支付</w:t>
      </w:r>
      <w:r>
        <w:rPr>
          <w:rFonts w:ascii="FangSong" w:hAnsi="FangSong" w:eastAsia="FangSong" w:cs="FangSong"/>
          <w:sz w:val="31"/>
          <w:szCs w:val="31"/>
          <w:spacing w:val="4"/>
        </w:rPr>
        <w:t>有完整的审批程序和手续，资金使用无截留、挤占、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挪</w:t>
      </w:r>
      <w:r>
        <w:rPr>
          <w:rFonts w:ascii="FangSong" w:hAnsi="FangSong" w:eastAsia="FangSong" w:cs="FangSong"/>
          <w:sz w:val="31"/>
          <w:szCs w:val="31"/>
          <w:spacing w:val="4"/>
        </w:rPr>
        <w:t>用、虚列支出等情况。</w:t>
      </w:r>
    </w:p>
    <w:p>
      <w:pPr>
        <w:ind w:left="635"/>
        <w:spacing w:line="414" w:lineRule="exact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"/>
        </w:rPr>
        <w:t>3.项目资金管理情况分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析</w:t>
      </w:r>
    </w:p>
    <w:p>
      <w:pPr>
        <w:ind w:left="7" w:right="111" w:firstLine="643"/>
        <w:spacing w:before="18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我</w:t>
      </w:r>
      <w:r>
        <w:rPr>
          <w:rFonts w:ascii="FangSong" w:hAnsi="FangSong" w:eastAsia="FangSong" w:cs="FangSong"/>
          <w:sz w:val="31"/>
          <w:szCs w:val="31"/>
          <w:spacing w:val="4"/>
        </w:rPr>
        <w:t>单</w:t>
      </w:r>
      <w:r>
        <w:rPr>
          <w:rFonts w:ascii="FangSong" w:hAnsi="FangSong" w:eastAsia="FangSong" w:cs="FangSong"/>
          <w:sz w:val="31"/>
          <w:szCs w:val="31"/>
          <w:spacing w:val="3"/>
        </w:rPr>
        <w:t>位针对项目资金管理制定了《机关管理制度》，包含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资金、资产、财务等方面具体的细节要求，结合相关政策、</w:t>
      </w:r>
      <w:r>
        <w:rPr>
          <w:rFonts w:ascii="FangSong" w:hAnsi="FangSong" w:eastAsia="FangSong" w:cs="FangSong"/>
          <w:sz w:val="31"/>
          <w:szCs w:val="31"/>
          <w:spacing w:val="1"/>
        </w:rPr>
        <w:t>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定</w:t>
      </w:r>
      <w:r>
        <w:rPr>
          <w:rFonts w:ascii="FangSong" w:hAnsi="FangSong" w:eastAsia="FangSong" w:cs="FangSong"/>
          <w:sz w:val="31"/>
          <w:szCs w:val="31"/>
          <w:spacing w:val="7"/>
        </w:rPr>
        <w:t>予以落实，总体执行情况良好。</w:t>
      </w:r>
    </w:p>
    <w:p>
      <w:pPr>
        <w:ind w:left="637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三</w:t>
      </w:r>
      <w:r>
        <w:rPr>
          <w:rFonts w:ascii="SimHei" w:hAnsi="SimHei" w:eastAsia="SimHei" w:cs="SimHei"/>
          <w:sz w:val="31"/>
          <w:szCs w:val="31"/>
          <w:spacing w:val="8"/>
        </w:rPr>
        <w:t>、部门项目组织实施情况</w:t>
      </w:r>
    </w:p>
    <w:p>
      <w:pPr>
        <w:ind w:left="656"/>
        <w:spacing w:before="197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(一)</w:t>
      </w:r>
      <w:r>
        <w:rPr>
          <w:rFonts w:ascii="KaiTi" w:hAnsi="KaiTi" w:eastAsia="KaiTi" w:cs="KaiTi"/>
          <w:sz w:val="31"/>
          <w:szCs w:val="31"/>
          <w:spacing w:val="20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项目组织情况分</w:t>
      </w:r>
      <w:r>
        <w:rPr>
          <w:rFonts w:ascii="KaiTi" w:hAnsi="KaiTi" w:eastAsia="KaiTi" w:cs="KaiTi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析</w:t>
      </w:r>
    </w:p>
    <w:p>
      <w:pPr>
        <w:sectPr>
          <w:footerReference w:type="default" r:id="rId5"/>
          <w:pgSz w:w="11906" w:h="16839"/>
          <w:pgMar w:top="1431" w:right="1589" w:bottom="1134" w:left="1721" w:header="0" w:footer="906" w:gutter="0"/>
        </w:sectPr>
        <w:rPr/>
      </w:pPr>
    </w:p>
    <w:p>
      <w:pPr>
        <w:ind w:right="139" w:firstLine="473"/>
        <w:spacing w:before="320"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2</w:t>
      </w:r>
      <w:r>
        <w:rPr>
          <w:rFonts w:ascii="FangSong" w:hAnsi="FangSong" w:eastAsia="FangSong" w:cs="FangSong"/>
          <w:sz w:val="31"/>
          <w:szCs w:val="31"/>
          <w:spacing w:val="6"/>
        </w:rPr>
        <w:t>021年各项目组织过程合法合规，重大项目支出由单位领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导集体研究决定，采购严格按照《中华人民共和国政府采</w:t>
      </w:r>
      <w:r>
        <w:rPr>
          <w:rFonts w:ascii="FangSong" w:hAnsi="FangSong" w:eastAsia="FangSong" w:cs="FangSong"/>
          <w:sz w:val="31"/>
          <w:szCs w:val="31"/>
          <w:spacing w:val="2"/>
        </w:rPr>
        <w:t>购</w:t>
      </w:r>
      <w:r>
        <w:rPr>
          <w:rFonts w:ascii="FangSong" w:hAnsi="FangSong" w:eastAsia="FangSong" w:cs="FangSong"/>
          <w:sz w:val="31"/>
          <w:szCs w:val="31"/>
        </w:rPr>
        <w:t>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》、《中华人民共和国</w:t>
      </w:r>
      <w:r>
        <w:rPr>
          <w:rFonts w:ascii="FangSong" w:hAnsi="FangSong" w:eastAsia="FangSong" w:cs="FangSong"/>
          <w:sz w:val="31"/>
          <w:szCs w:val="31"/>
          <w:spacing w:val="-1"/>
        </w:rPr>
        <w:t>政府采购法实施条例》、《政府采购非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招</w:t>
      </w:r>
      <w:r>
        <w:rPr>
          <w:rFonts w:ascii="FangSong" w:hAnsi="FangSong" w:eastAsia="FangSong" w:cs="FangSong"/>
          <w:sz w:val="31"/>
          <w:szCs w:val="31"/>
          <w:spacing w:val="13"/>
        </w:rPr>
        <w:t>标采购方式管理办法》(财政部令第74号)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、《政府采购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货</w:t>
      </w:r>
      <w:r>
        <w:rPr>
          <w:rFonts w:ascii="FangSong" w:hAnsi="FangSong" w:eastAsia="FangSong" w:cs="FangSong"/>
          <w:sz w:val="31"/>
          <w:szCs w:val="31"/>
          <w:spacing w:val="13"/>
        </w:rPr>
        <w:t>物和服务招标投标管理办法》(财政部令第87号)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、《湖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南</w:t>
      </w:r>
      <w:r>
        <w:rPr>
          <w:rFonts w:ascii="FangSong" w:hAnsi="FangSong" w:eastAsia="FangSong" w:cs="FangSong"/>
          <w:sz w:val="31"/>
          <w:szCs w:val="31"/>
          <w:spacing w:val="8"/>
        </w:rPr>
        <w:t>省政府采购非公开招标采购方式审批管理办法》等有关规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定</w:t>
      </w:r>
      <w:r>
        <w:rPr>
          <w:rFonts w:ascii="FangSong" w:hAnsi="FangSong" w:eastAsia="FangSong" w:cs="FangSong"/>
          <w:sz w:val="31"/>
          <w:szCs w:val="31"/>
          <w:spacing w:val="8"/>
        </w:rPr>
        <w:t>进行招投标采购，经费使用严格按照项目的实施进度进行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支</w:t>
      </w:r>
      <w:r>
        <w:rPr>
          <w:rFonts w:ascii="FangSong" w:hAnsi="FangSong" w:eastAsia="FangSong" w:cs="FangSong"/>
          <w:sz w:val="31"/>
          <w:szCs w:val="31"/>
          <w:spacing w:val="8"/>
        </w:rPr>
        <w:t>付，项目管理都有完整的审批程序和手续，无截留、挤占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挪用、虚列支出资金等违法违规情况。</w:t>
      </w:r>
    </w:p>
    <w:p>
      <w:pPr>
        <w:ind w:left="656"/>
        <w:spacing w:before="116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(二)</w:t>
      </w:r>
      <w:r>
        <w:rPr>
          <w:rFonts w:ascii="KaiTi" w:hAnsi="KaiTi" w:eastAsia="KaiTi" w:cs="KaiTi"/>
          <w:sz w:val="31"/>
          <w:szCs w:val="31"/>
          <w:spacing w:val="20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项目管理情况分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析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left="6" w:firstLine="635"/>
        <w:spacing w:before="10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严格执</w:t>
      </w:r>
      <w:r>
        <w:rPr>
          <w:rFonts w:ascii="FangSong" w:hAnsi="FangSong" w:eastAsia="FangSong" w:cs="FangSong"/>
          <w:sz w:val="31"/>
          <w:szCs w:val="31"/>
          <w:spacing w:val="7"/>
        </w:rPr>
        <w:t>行</w:t>
      </w:r>
      <w:r>
        <w:rPr>
          <w:rFonts w:ascii="FangSong" w:hAnsi="FangSong" w:eastAsia="FangSong" w:cs="FangSong"/>
          <w:sz w:val="31"/>
          <w:szCs w:val="31"/>
          <w:spacing w:val="6"/>
        </w:rPr>
        <w:t>财经纪律，严格执行中央八项规定，反对四风、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厉行</w:t>
      </w:r>
      <w:r>
        <w:rPr>
          <w:rFonts w:ascii="FangSong" w:hAnsi="FangSong" w:eastAsia="FangSong" w:cs="FangSong"/>
          <w:sz w:val="31"/>
          <w:szCs w:val="31"/>
          <w:spacing w:val="12"/>
        </w:rPr>
        <w:t>节</w:t>
      </w:r>
      <w:r>
        <w:rPr>
          <w:rFonts w:ascii="FangSong" w:hAnsi="FangSong" w:eastAsia="FangSong" w:cs="FangSong"/>
          <w:sz w:val="31"/>
          <w:szCs w:val="31"/>
          <w:spacing w:val="8"/>
        </w:rPr>
        <w:t>约，确保财政资金的安全有效支出，维护了地方经济秩</w:t>
      </w:r>
    </w:p>
    <w:p>
      <w:pPr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序，促进了地方经济发展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649"/>
        <w:spacing w:before="129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四、资产管理情</w:t>
      </w:r>
      <w:r>
        <w:rPr>
          <w:rFonts w:ascii="SimHei" w:hAnsi="SimHei" w:eastAsia="SimHei" w:cs="SimHei"/>
          <w:sz w:val="31"/>
          <w:szCs w:val="31"/>
          <w:spacing w:val="4"/>
        </w:rPr>
        <w:t>况</w:t>
      </w:r>
    </w:p>
    <w:p>
      <w:pPr>
        <w:ind w:right="90" w:firstLine="640"/>
        <w:spacing w:before="22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本单位年初固定资产原值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27.79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万元，累计折旧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18.74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6"/>
        </w:rPr>
        <w:t>万</w:t>
      </w:r>
      <w:r>
        <w:rPr>
          <w:rFonts w:ascii="FangSong" w:hAnsi="FangSong" w:eastAsia="FangSong" w:cs="FangSong"/>
          <w:sz w:val="31"/>
          <w:szCs w:val="31"/>
          <w:spacing w:val="-13"/>
        </w:rPr>
        <w:t>元，净值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9.04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万元，截至到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2021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年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12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月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31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日固定资产原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值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27.79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万元,累计折旧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20.93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万元，固定资产净值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6.86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万元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。本单位资产保存完整、使用合规、配置合理、处</w:t>
      </w:r>
      <w:r>
        <w:rPr>
          <w:rFonts w:ascii="FangSong" w:hAnsi="FangSong" w:eastAsia="FangSong" w:cs="FangSong"/>
          <w:sz w:val="31"/>
          <w:szCs w:val="31"/>
          <w:spacing w:val="-1"/>
        </w:rPr>
        <w:t>置规范，资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产管理情况较好。</w:t>
      </w:r>
    </w:p>
    <w:p>
      <w:pPr>
        <w:ind w:left="639"/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五</w:t>
      </w:r>
      <w:r>
        <w:rPr>
          <w:rFonts w:ascii="SimHei" w:hAnsi="SimHei" w:eastAsia="SimHei" w:cs="SimHei"/>
          <w:sz w:val="31"/>
          <w:szCs w:val="31"/>
          <w:spacing w:val="8"/>
        </w:rPr>
        <w:t>、部门整体支出绩效情况</w:t>
      </w:r>
    </w:p>
    <w:p>
      <w:pPr>
        <w:ind w:left="33" w:right="235" w:firstLine="605"/>
        <w:spacing w:before="218" w:line="36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整</w:t>
      </w:r>
      <w:r>
        <w:rPr>
          <w:rFonts w:ascii="FangSong" w:hAnsi="FangSong" w:eastAsia="FangSong" w:cs="FangSong"/>
          <w:sz w:val="31"/>
          <w:szCs w:val="31"/>
          <w:spacing w:val="7"/>
        </w:rPr>
        <w:t>体</w:t>
      </w:r>
      <w:r>
        <w:rPr>
          <w:rFonts w:ascii="FangSong" w:hAnsi="FangSong" w:eastAsia="FangSong" w:cs="FangSong"/>
          <w:sz w:val="31"/>
          <w:szCs w:val="31"/>
          <w:spacing w:val="5"/>
        </w:rPr>
        <w:t>来看，2021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年项目预算控制较好，特别是一般性支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出节</w:t>
      </w:r>
      <w:r>
        <w:rPr>
          <w:rFonts w:ascii="FangSong" w:hAnsi="FangSong" w:eastAsia="FangSong" w:cs="FangSong"/>
          <w:sz w:val="31"/>
          <w:szCs w:val="31"/>
          <w:spacing w:val="13"/>
        </w:rPr>
        <w:t>约</w:t>
      </w:r>
      <w:r>
        <w:rPr>
          <w:rFonts w:ascii="FangSong" w:hAnsi="FangSong" w:eastAsia="FangSong" w:cs="FangSong"/>
          <w:sz w:val="31"/>
          <w:szCs w:val="31"/>
          <w:spacing w:val="7"/>
        </w:rPr>
        <w:t>程度较高，“三公经费”支出明显降低，进一步做到</w:t>
      </w:r>
    </w:p>
    <w:p>
      <w:pPr>
        <w:sectPr>
          <w:footerReference w:type="default" r:id="rId6"/>
          <w:pgSz w:w="11906" w:h="16839"/>
          <w:pgMar w:top="1431" w:right="1572" w:bottom="1137" w:left="1721" w:header="0" w:footer="906" w:gutter="0"/>
        </w:sectPr>
        <w:rPr/>
      </w:pPr>
    </w:p>
    <w:p>
      <w:pPr>
        <w:spacing w:line="377" w:lineRule="auto"/>
        <w:rPr>
          <w:rFonts w:ascii="Arial"/>
          <w:sz w:val="21"/>
        </w:rPr>
      </w:pPr>
      <w:r/>
    </w:p>
    <w:p>
      <w:pPr>
        <w:ind w:firstLine="11"/>
        <w:spacing w:before="101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厉行节约</w:t>
      </w:r>
      <w:r>
        <w:rPr>
          <w:rFonts w:ascii="FangSong" w:hAnsi="FangSong" w:eastAsia="FangSong" w:cs="FangSong"/>
          <w:sz w:val="31"/>
          <w:szCs w:val="31"/>
          <w:spacing w:val="5"/>
        </w:rPr>
        <w:t>，</w:t>
      </w:r>
      <w:r>
        <w:rPr>
          <w:rFonts w:ascii="FangSong" w:hAnsi="FangSong" w:eastAsia="FangSong" w:cs="FangSong"/>
          <w:sz w:val="31"/>
          <w:szCs w:val="31"/>
          <w:spacing w:val="3"/>
        </w:rPr>
        <w:t>发挥了财政资金的最大经济效益，项目资金收入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4"/>
        </w:rPr>
        <w:t>2</w:t>
      </w:r>
      <w:r>
        <w:rPr>
          <w:rFonts w:ascii="FangSong" w:hAnsi="FangSong" w:eastAsia="FangSong" w:cs="FangSong"/>
          <w:sz w:val="31"/>
          <w:szCs w:val="31"/>
          <w:spacing w:val="-10"/>
        </w:rPr>
        <w:t>3</w:t>
      </w:r>
      <w:r>
        <w:rPr>
          <w:rFonts w:ascii="FangSong" w:hAnsi="FangSong" w:eastAsia="FangSong" w:cs="FangSong"/>
          <w:sz w:val="31"/>
          <w:szCs w:val="31"/>
          <w:spacing w:val="-7"/>
        </w:rPr>
        <w:t>40.05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万元，支出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2340.05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万元，全部为财政资金，资金到位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率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100%，实际使用率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</w:t>
      </w:r>
      <w:r>
        <w:rPr>
          <w:rFonts w:ascii="FangSong" w:hAnsi="FangSong" w:eastAsia="FangSong" w:cs="FangSong"/>
          <w:sz w:val="31"/>
          <w:szCs w:val="31"/>
          <w:spacing w:val="-1"/>
        </w:rPr>
        <w:t>00%，2021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年资金使用的效率性较高，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下阶段我单位将进一步完善单位各项制度，继续做好财政预</w:t>
      </w:r>
      <w:r>
        <w:rPr>
          <w:rFonts w:ascii="FangSong" w:hAnsi="FangSong" w:eastAsia="FangSong" w:cs="FangSong"/>
          <w:sz w:val="31"/>
          <w:szCs w:val="31"/>
          <w:spacing w:val="2"/>
        </w:rPr>
        <w:t>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算、</w:t>
      </w:r>
      <w:r>
        <w:rPr>
          <w:rFonts w:ascii="FangSong" w:hAnsi="FangSong" w:eastAsia="FangSong" w:cs="FangSong"/>
          <w:sz w:val="31"/>
          <w:szCs w:val="31"/>
          <w:spacing w:val="5"/>
        </w:rPr>
        <w:t>项</w:t>
      </w:r>
      <w:r>
        <w:rPr>
          <w:rFonts w:ascii="FangSong" w:hAnsi="FangSong" w:eastAsia="FangSong" w:cs="FangSong"/>
          <w:sz w:val="31"/>
          <w:szCs w:val="31"/>
          <w:spacing w:val="4"/>
        </w:rPr>
        <w:t>目铺排、项目资金使用安排、项目成效跟踪等与绩效挂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钩的各项流程，充分酝酿、严格把关，保障项目可持续发展。</w:t>
      </w:r>
    </w:p>
    <w:p>
      <w:pPr>
        <w:spacing w:line="466" w:lineRule="auto"/>
        <w:rPr>
          <w:rFonts w:ascii="Arial"/>
          <w:sz w:val="21"/>
        </w:rPr>
      </w:pPr>
      <w:r/>
    </w:p>
    <w:p>
      <w:pPr>
        <w:ind w:left="647" w:right="5063" w:hanging="2"/>
        <w:spacing w:before="101" w:line="29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六</w:t>
      </w:r>
      <w:r>
        <w:rPr>
          <w:rFonts w:ascii="SimHei" w:hAnsi="SimHei" w:eastAsia="SimHei" w:cs="SimHei"/>
          <w:sz w:val="31"/>
          <w:szCs w:val="31"/>
          <w:spacing w:val="7"/>
        </w:rPr>
        <w:t>、存在的主要问题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无。</w:t>
      </w:r>
    </w:p>
    <w:p>
      <w:pPr>
        <w:ind w:left="647" w:right="4425" w:hanging="13"/>
        <w:spacing w:before="212" w:line="29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七、改进措施和有关建</w:t>
      </w:r>
      <w:r>
        <w:rPr>
          <w:rFonts w:ascii="SimHei" w:hAnsi="SimHei" w:eastAsia="SimHei" w:cs="SimHei"/>
          <w:sz w:val="31"/>
          <w:szCs w:val="31"/>
          <w:spacing w:val="6"/>
        </w:rPr>
        <w:t>议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无。</w:t>
      </w:r>
    </w:p>
    <w:sectPr>
      <w:footerReference w:type="default" r:id="rId7"/>
      <w:pgSz w:w="11906" w:h="16839"/>
      <w:pgMar w:top="1431" w:right="1622" w:bottom="1134" w:left="1716" w:header="0" w:footer="90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7"/>
      <w:spacing w:line="187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26"/>
      </w:rPr>
      <w:t>—</w:t>
    </w:r>
    <w:r>
      <w:rPr>
        <w:rFonts w:ascii="SimSun" w:hAnsi="SimSun" w:eastAsia="SimSun" w:cs="SimSun"/>
        <w:sz w:val="23"/>
        <w:szCs w:val="23"/>
        <w:spacing w:val="-24"/>
      </w:rPr>
      <w:t xml:space="preserve"> </w:t>
    </w:r>
    <w:r>
      <w:rPr>
        <w:rFonts w:ascii="Times New Roman" w:hAnsi="Times New Roman" w:eastAsia="Times New Roman" w:cs="Times New Roman"/>
        <w:sz w:val="23"/>
        <w:szCs w:val="23"/>
        <w:spacing w:val="-24"/>
      </w:rPr>
      <w:t>1</w:t>
    </w:r>
    <w:r>
      <w:rPr>
        <w:rFonts w:ascii="SimSun" w:hAnsi="SimSun" w:eastAsia="SimSun" w:cs="SimSun"/>
        <w:sz w:val="23"/>
        <w:szCs w:val="23"/>
        <w:spacing w:val="-24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1"/>
      <w:spacing w:line="187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6"/>
      </w:rPr>
      <w:t>—</w:t>
    </w:r>
    <w:r>
      <w:rPr>
        <w:rFonts w:ascii="Times New Roman" w:hAnsi="Times New Roman" w:eastAsia="Times New Roman" w:cs="Times New Roman"/>
        <w:sz w:val="23"/>
        <w:szCs w:val="23"/>
        <w:spacing w:val="6"/>
      </w:rPr>
      <w:t>2</w:t>
    </w:r>
    <w:r>
      <w:rPr>
        <w:rFonts w:ascii="SimSun" w:hAnsi="SimSun" w:eastAsia="SimSun" w:cs="SimSun"/>
        <w:sz w:val="23"/>
        <w:szCs w:val="23"/>
        <w:spacing w:val="5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6"/>
      <w:spacing w:line="185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6"/>
      </w:rPr>
      <w:t>—</w:t>
    </w:r>
    <w:r>
      <w:rPr>
        <w:rFonts w:ascii="Times New Roman" w:hAnsi="Times New Roman" w:eastAsia="Times New Roman" w:cs="Times New Roman"/>
        <w:sz w:val="23"/>
        <w:szCs w:val="23"/>
        <w:spacing w:val="6"/>
      </w:rPr>
      <w:t>3</w:t>
    </w:r>
    <w:r>
      <w:rPr>
        <w:rFonts w:ascii="SimSun" w:hAnsi="SimSun" w:eastAsia="SimSun" w:cs="SimSun"/>
        <w:sz w:val="23"/>
        <w:szCs w:val="23"/>
        <w:spacing w:val="5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45"/>
      <w:spacing w:line="187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6"/>
      </w:rPr>
      <w:t>—</w:t>
    </w:r>
    <w:r>
      <w:rPr>
        <w:rFonts w:ascii="Times New Roman" w:hAnsi="Times New Roman" w:eastAsia="Times New Roman" w:cs="Times New Roman"/>
        <w:sz w:val="23"/>
        <w:szCs w:val="23"/>
        <w:spacing w:val="6"/>
      </w:rPr>
      <w:t>4</w:t>
    </w:r>
    <w:r>
      <w:rPr>
        <w:rFonts w:ascii="SimSun" w:hAnsi="SimSun" w:eastAsia="SimSun" w:cs="SimSun"/>
        <w:sz w:val="23"/>
        <w:szCs w:val="23"/>
        <w:spacing w:val="5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7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6"/>
      </w:rPr>
      <w:t>—</w:t>
    </w:r>
    <w:r>
      <w:rPr>
        <w:rFonts w:ascii="Times New Roman" w:hAnsi="Times New Roman" w:eastAsia="Times New Roman" w:cs="Times New Roman"/>
        <w:sz w:val="23"/>
        <w:szCs w:val="23"/>
        <w:spacing w:val="6"/>
      </w:rPr>
      <w:t>5</w:t>
    </w:r>
    <w:r>
      <w:rPr>
        <w:rFonts w:ascii="SimSun" w:hAnsi="SimSun" w:eastAsia="SimSun" w:cs="SimSun"/>
        <w:sz w:val="23"/>
        <w:szCs w:val="23"/>
        <w:spacing w:val="5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7"/>
      <w:spacing w:line="185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6"/>
      </w:rPr>
      <w:t>—</w:t>
    </w:r>
    <w:r>
      <w:rPr>
        <w:rFonts w:ascii="Times New Roman" w:hAnsi="Times New Roman" w:eastAsia="Times New Roman" w:cs="Times New Roman"/>
        <w:sz w:val="23"/>
        <w:szCs w:val="23"/>
        <w:spacing w:val="6"/>
      </w:rPr>
      <w:t>6</w:t>
    </w:r>
    <w:r>
      <w:rPr>
        <w:rFonts w:ascii="SimSun" w:hAnsi="SimSun" w:eastAsia="SimSun" w:cs="SimSun"/>
        <w:sz w:val="23"/>
        <w:szCs w:val="23"/>
        <w:spacing w:val="5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42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6"/>
      </w:rPr>
      <w:t>—</w:t>
    </w:r>
    <w:r>
      <w:rPr>
        <w:rFonts w:ascii="Times New Roman" w:hAnsi="Times New Roman" w:eastAsia="Times New Roman" w:cs="Times New Roman"/>
        <w:sz w:val="23"/>
        <w:szCs w:val="23"/>
        <w:spacing w:val="6"/>
      </w:rPr>
      <w:t>7</w:t>
    </w:r>
    <w:r>
      <w:rPr>
        <w:rFonts w:ascii="SimSun" w:hAnsi="SimSun" w:eastAsia="SimSun" w:cs="SimSun"/>
        <w:sz w:val="23"/>
        <w:szCs w:val="23"/>
        <w:spacing w:val="5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2022-07-20T10:33:21Z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2022-07-21T15:51:46</vt:filetime>
  </op:property>
</op:Properties>
</file>