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A" w:rsidRPr="00724A03" w:rsidRDefault="00AE62EA" w:rsidP="00AE62EA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724A03">
        <w:rPr>
          <w:rFonts w:ascii="仿宋_GB2312" w:eastAsia="仿宋_GB2312" w:hAnsi="Times New Roman" w:hint="eastAsia"/>
          <w:sz w:val="32"/>
          <w:szCs w:val="32"/>
        </w:rPr>
        <w:t>附件3-2</w:t>
      </w:r>
    </w:p>
    <w:p w:rsidR="00AE62EA" w:rsidRPr="00724A03" w:rsidRDefault="00AE62EA" w:rsidP="00AE62EA">
      <w:pPr>
        <w:widowControl/>
        <w:spacing w:line="600" w:lineRule="exact"/>
        <w:ind w:left="91"/>
        <w:jc w:val="center"/>
        <w:rPr>
          <w:rFonts w:ascii="Times New Roman" w:eastAsia="方正小标宋简体" w:hAnsi="Times New Roman"/>
          <w:b/>
          <w:kern w:val="0"/>
          <w:sz w:val="44"/>
          <w:szCs w:val="44"/>
        </w:rPr>
      </w:pPr>
      <w:r w:rsidRPr="00724A03">
        <w:rPr>
          <w:rFonts w:ascii="Times New Roman" w:eastAsia="方正小标宋简体" w:hAnsi="Times New Roman"/>
          <w:b/>
          <w:kern w:val="0"/>
          <w:sz w:val="44"/>
          <w:szCs w:val="44"/>
        </w:rPr>
        <w:t>部门整体支出绩效</w:t>
      </w:r>
      <w:r w:rsidRPr="00724A03">
        <w:rPr>
          <w:rFonts w:ascii="Times New Roman" w:eastAsia="方正小标宋简体" w:hAnsi="Times New Roman" w:hint="eastAsia"/>
          <w:b/>
          <w:kern w:val="0"/>
          <w:sz w:val="44"/>
          <w:szCs w:val="44"/>
        </w:rPr>
        <w:t>自评</w:t>
      </w:r>
      <w:r w:rsidRPr="00724A03">
        <w:rPr>
          <w:rFonts w:ascii="Times New Roman" w:eastAsia="方正小标宋简体" w:hAnsi="Times New Roman"/>
          <w:b/>
          <w:kern w:val="0"/>
          <w:sz w:val="44"/>
          <w:szCs w:val="44"/>
        </w:rPr>
        <w:t>基础数据表</w:t>
      </w:r>
    </w:p>
    <w:p w:rsidR="00AE62EA" w:rsidRDefault="00AE62EA" w:rsidP="00AE62EA">
      <w:pPr>
        <w:widowControl/>
        <w:spacing w:line="400" w:lineRule="exact"/>
        <w:ind w:left="91"/>
        <w:jc w:val="center"/>
        <w:rPr>
          <w:rFonts w:ascii="Times New Roman" w:hAnsi="Times New Roman"/>
          <w:kern w:val="0"/>
          <w:sz w:val="36"/>
          <w:szCs w:val="36"/>
        </w:rPr>
      </w:pPr>
    </w:p>
    <w:p w:rsidR="00AE62EA" w:rsidRDefault="00AE62EA" w:rsidP="00AE62EA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600" w:lineRule="exact"/>
        <w:ind w:left="91"/>
        <w:jc w:val="left"/>
        <w:rPr>
          <w:rFonts w:ascii="Times New Roman" w:eastAsia="楷体_GB2312" w:hAnsi="Times New Roman"/>
          <w:b/>
          <w:bCs/>
          <w:kern w:val="0"/>
          <w:sz w:val="24"/>
        </w:rPr>
      </w:pPr>
      <w:r>
        <w:rPr>
          <w:rFonts w:ascii="Times New Roman" w:eastAsia="楷体_GB2312" w:hAnsi="Times New Roman"/>
          <w:b/>
          <w:bCs/>
          <w:kern w:val="0"/>
          <w:sz w:val="24"/>
        </w:rPr>
        <w:t>填报单位：</w:t>
      </w:r>
      <w:r w:rsidR="006D73BC">
        <w:rPr>
          <w:rFonts w:ascii="Times New Roman" w:eastAsia="楷体_GB2312" w:hAnsi="Times New Roman" w:hint="eastAsia"/>
          <w:b/>
          <w:bCs/>
          <w:kern w:val="0"/>
          <w:sz w:val="24"/>
        </w:rPr>
        <w:t>宁乡市教育局</w:t>
      </w:r>
      <w:r w:rsidR="006B1B26">
        <w:rPr>
          <w:rFonts w:ascii="Times New Roman" w:eastAsia="楷体_GB2312" w:hAnsi="Times New Roman" w:hint="eastAsia"/>
          <w:b/>
          <w:bCs/>
          <w:kern w:val="0"/>
          <w:sz w:val="24"/>
        </w:rPr>
        <w:t xml:space="preserve">                               </w:t>
      </w:r>
      <w:r w:rsidR="006B1B26">
        <w:rPr>
          <w:rFonts w:ascii="Times New Roman" w:eastAsia="楷体_GB2312" w:hAnsi="Times New Roman" w:hint="eastAsia"/>
          <w:b/>
          <w:bCs/>
          <w:kern w:val="0"/>
          <w:sz w:val="24"/>
        </w:rPr>
        <w:t>单位：人，万元，</w:t>
      </w:r>
      <w:r w:rsidR="006B1B26">
        <w:rPr>
          <w:rFonts w:ascii="Times New Roman" w:eastAsia="楷体_GB2312" w:hAnsi="Times New Roman" w:hint="eastAsia"/>
          <w:b/>
          <w:bCs/>
          <w:kern w:val="0"/>
          <w:sz w:val="24"/>
        </w:rPr>
        <w:t>%</w:t>
      </w:r>
    </w:p>
    <w:tbl>
      <w:tblPr>
        <w:tblW w:w="9450" w:type="dxa"/>
        <w:jc w:val="center"/>
        <w:tblLayout w:type="fixed"/>
        <w:tblLook w:val="0000"/>
      </w:tblPr>
      <w:tblGrid>
        <w:gridCol w:w="3077"/>
        <w:gridCol w:w="1054"/>
        <w:gridCol w:w="834"/>
        <w:gridCol w:w="1350"/>
        <w:gridCol w:w="1133"/>
        <w:gridCol w:w="935"/>
        <w:gridCol w:w="1067"/>
      </w:tblGrid>
      <w:tr w:rsidR="00AE62EA" w:rsidTr="00DD604C">
        <w:trPr>
          <w:trHeight w:val="763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8471C9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20</w:t>
            </w:r>
            <w:r w:rsidR="008471C9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控制率</w:t>
            </w:r>
          </w:p>
        </w:tc>
      </w:tr>
      <w:tr w:rsidR="00AE62EA" w:rsidTr="00DD604C">
        <w:trPr>
          <w:trHeight w:val="177"/>
          <w:jc w:val="center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9232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8713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A4669D">
              <w:rPr>
                <w:rFonts w:ascii="Times New Roman" w:hAnsi="Times New Roman" w:hint="eastAsia"/>
                <w:kern w:val="0"/>
                <w:sz w:val="20"/>
                <w:szCs w:val="20"/>
              </w:rPr>
              <w:t>94.37%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8471C9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 w:rsidR="008471C9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8471C9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 w:rsidR="008471C9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8471C9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</w:t>
            </w:r>
            <w:r w:rsidR="008471C9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20</w:t>
            </w:r>
            <w:r w:rsidR="008471C9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决算数</w:t>
            </w:r>
          </w:p>
        </w:tc>
      </w:tr>
      <w:tr w:rsidR="008471C9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69.01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91.36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60.15</w:t>
            </w:r>
          </w:p>
        </w:tc>
      </w:tr>
      <w:tr w:rsidR="008471C9" w:rsidTr="00DD604C">
        <w:trPr>
          <w:trHeight w:val="39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32.26</w:t>
            </w:r>
          </w:p>
        </w:tc>
      </w:tr>
      <w:tr w:rsidR="008471C9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8471C9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32.9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32.26</w:t>
            </w:r>
          </w:p>
        </w:tc>
      </w:tr>
      <w:tr w:rsidR="008471C9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8471C9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36.11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41.36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27.89</w:t>
            </w:r>
          </w:p>
        </w:tc>
      </w:tr>
      <w:tr w:rsidR="008471C9" w:rsidTr="00DD604C">
        <w:trPr>
          <w:trHeight w:val="39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C9" w:rsidRDefault="008471C9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22458.21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8471C9" w:rsidP="006D73B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71C9" w:rsidRDefault="006B1B26" w:rsidP="00714EC3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26854.89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系统经费、党建经费及其他专项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1171.9105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1112.0254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青少年活动中心和资助工作专项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骨干教师名优校长专项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教育基金督导和民办教育专项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乡镇目标考核专项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高一初一新生体检专项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73.29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社区教育和家庭教育专项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三考经费工作专项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玉潭中学专项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长郡沩东合作办学专项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周南中学合作办学专项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义务教育学校免补经费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2013.01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2268.94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义务教育阶段民办学校公用经费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1432.912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1020.3325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百灵鸟学校委托办学专项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1432.5032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1530.46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教育教学奖励专项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考点建设专项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190.3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家庭经济困难幼儿入园补助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241.9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298.9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民办普惠性幼儿园补助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728.5377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941.93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农村教师定向培养经费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104.838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143.706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贫困寄宿生生活补助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1102.328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中小学保安专项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603.1278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三区支教专项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204.188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离休干部医药费专项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151.81</w:t>
            </w:r>
          </w:p>
        </w:tc>
      </w:tr>
      <w:tr w:rsidR="000C1D66" w:rsidRP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禁毒教育专项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48.63</w:t>
            </w:r>
          </w:p>
        </w:tc>
      </w:tr>
      <w:tr w:rsidR="000C1D66" w:rsidRP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民办普惠性幼儿园生均公用经费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688.477</w:t>
            </w:r>
          </w:p>
        </w:tc>
      </w:tr>
      <w:tr w:rsidR="000C1D66" w:rsidRP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防控新冠疫情专项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</w:tr>
      <w:tr w:rsidR="000C1D66" w:rsidRP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教师职称评审专项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38.4473</w:t>
            </w:r>
          </w:p>
        </w:tc>
      </w:tr>
      <w:tr w:rsidR="000C1D66" w:rsidRPr="000C1D66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青少年素质教育基地专项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学前教育地方课程免补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122.49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少年宫专项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0C1D66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66" w:rsidRDefault="000C1D6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学校维修建设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12288.562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2C7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1D66" w:rsidRDefault="000C1D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13596.09</w:t>
            </w:r>
          </w:p>
        </w:tc>
      </w:tr>
      <w:tr w:rsidR="004C0A73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4C0A73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30240.29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2C78B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27804.68</w:t>
            </w:r>
          </w:p>
        </w:tc>
      </w:tr>
      <w:tr w:rsidR="004C0A73" w:rsidTr="00DD604C">
        <w:trPr>
          <w:trHeight w:val="39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其中：办公经费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4C0A73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4683.17</w:t>
            </w:r>
            <w:r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2C78B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232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4036.12</w:t>
            </w:r>
          </w:p>
        </w:tc>
      </w:tr>
      <w:tr w:rsidR="004C0A73" w:rsidTr="006B1B26">
        <w:trPr>
          <w:trHeight w:val="448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水费、电费、差旅费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4C0A73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1890.05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2C78B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1602.54</w:t>
            </w:r>
          </w:p>
        </w:tc>
      </w:tr>
      <w:tr w:rsidR="004C0A73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会议费、培训费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4C0A73" w:rsidP="00F62CB4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530.09</w:t>
            </w:r>
            <w:r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2C78B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986.2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B26" w:rsidRDefault="006B1B26" w:rsidP="006B1B26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FF0000"/>
                <w:kern w:val="0"/>
                <w:sz w:val="20"/>
                <w:szCs w:val="20"/>
              </w:rPr>
              <w:t>774.4426</w:t>
            </w:r>
          </w:p>
        </w:tc>
      </w:tr>
      <w:tr w:rsidR="004C0A73" w:rsidTr="00DD604C">
        <w:trPr>
          <w:trHeight w:val="37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F276A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A4669D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9752.6549</w:t>
            </w:r>
          </w:p>
        </w:tc>
      </w:tr>
      <w:tr w:rsidR="004C0A73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部门整体支出预算调整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F276A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144287.66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Default="002C78B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208922.22</w:t>
            </w:r>
          </w:p>
        </w:tc>
      </w:tr>
      <w:tr w:rsidR="004C0A73" w:rsidTr="00DD604C">
        <w:trPr>
          <w:trHeight w:val="1041"/>
          <w:jc w:val="center"/>
        </w:trPr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A4669D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="00A4669D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预算投资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投资概算</w:t>
            </w:r>
          </w:p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4C0A73" w:rsidTr="00DD604C">
        <w:trPr>
          <w:trHeight w:val="438"/>
          <w:jc w:val="center"/>
        </w:trPr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4C0A73" w:rsidTr="00DD604C">
        <w:trPr>
          <w:trHeight w:val="433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A73" w:rsidRPr="004F4EB7" w:rsidRDefault="004C0A73" w:rsidP="004C0A73">
            <w:pPr>
              <w:widowControl/>
              <w:spacing w:line="260" w:lineRule="exact"/>
              <w:ind w:firstLineChars="150" w:firstLine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4EB7">
              <w:rPr>
                <w:rFonts w:ascii="simsun" w:hAnsi="simsun"/>
                <w:color w:val="000000"/>
                <w:szCs w:val="21"/>
              </w:rPr>
              <w:t>厉行勤俭节约、反对铺张浪费，</w:t>
            </w:r>
            <w:r w:rsidRPr="004F4EB7">
              <w:rPr>
                <w:rFonts w:ascii="simsun" w:hAnsi="simsun" w:hint="eastAsia"/>
                <w:color w:val="000000"/>
                <w:szCs w:val="21"/>
              </w:rPr>
              <w:t>切实</w:t>
            </w:r>
            <w:r w:rsidRPr="004F4EB7">
              <w:rPr>
                <w:rFonts w:ascii="simsun" w:hAnsi="simsun"/>
                <w:color w:val="000000"/>
                <w:szCs w:val="21"/>
              </w:rPr>
              <w:t>加强</w:t>
            </w:r>
            <w:r w:rsidRPr="004F4EB7">
              <w:rPr>
                <w:rFonts w:ascii="simsun" w:hAnsi="simsun" w:hint="eastAsia"/>
                <w:color w:val="000000"/>
                <w:szCs w:val="21"/>
              </w:rPr>
              <w:t>各单位</w:t>
            </w:r>
            <w:r w:rsidRPr="004F4EB7">
              <w:rPr>
                <w:rFonts w:ascii="simsun" w:hAnsi="simsun"/>
                <w:color w:val="000000"/>
                <w:szCs w:val="21"/>
              </w:rPr>
              <w:t>作风建设</w:t>
            </w:r>
            <w:r w:rsidRPr="004F4EB7">
              <w:rPr>
                <w:rFonts w:ascii="simsun" w:hAnsi="simsun" w:hint="eastAsia"/>
                <w:color w:val="000000"/>
                <w:szCs w:val="21"/>
              </w:rPr>
              <w:t>。各单位经费支出严格按照局下发的</w:t>
            </w:r>
            <w:r w:rsidRPr="004F4EB7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Pr="004F4EB7">
              <w:rPr>
                <w:rFonts w:hint="eastAsia"/>
                <w:szCs w:val="21"/>
              </w:rPr>
              <w:t>《宁乡市教育局关于宁乡市义务教育阶段学校</w:t>
            </w:r>
            <w:r w:rsidRPr="004F4EB7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 w:rsidRPr="004F4EB7">
              <w:rPr>
                <w:rFonts w:hint="eastAsia"/>
                <w:szCs w:val="21"/>
              </w:rPr>
              <w:t>年经费支出管理的规定》和《宁乡市教育局关于宁乡市市直学校、二级单位</w:t>
            </w:r>
            <w:r>
              <w:rPr>
                <w:rFonts w:hint="eastAsia"/>
                <w:szCs w:val="21"/>
              </w:rPr>
              <w:t>2020</w:t>
            </w:r>
            <w:r w:rsidRPr="004F4EB7">
              <w:rPr>
                <w:rFonts w:hint="eastAsia"/>
                <w:szCs w:val="21"/>
              </w:rPr>
              <w:t>年经费支出管理的规定》等</w:t>
            </w:r>
            <w:r w:rsidRPr="004F4EB7">
              <w:rPr>
                <w:szCs w:val="21"/>
              </w:rPr>
              <w:t>有关规定使用资金。</w:t>
            </w:r>
          </w:p>
        </w:tc>
      </w:tr>
      <w:tr w:rsidR="004C0A73" w:rsidTr="00DD604C">
        <w:trPr>
          <w:trHeight w:val="700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A73" w:rsidRDefault="004C0A73" w:rsidP="00DD604C">
            <w:pPr>
              <w:widowControl/>
              <w:spacing w:line="260" w:lineRule="exact"/>
              <w:ind w:left="640" w:hangingChars="320" w:hanging="64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说明：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项目支出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需要填报除公共项目资金和基本支出以外的所有项目情况，包括业务工作项目、运行维护项目等；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公用经费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填报基本支出中的一般商品和服务支出。</w:t>
            </w:r>
          </w:p>
        </w:tc>
      </w:tr>
    </w:tbl>
    <w:p w:rsidR="00C10C90" w:rsidRPr="00AE62EA" w:rsidRDefault="00C10C90" w:rsidP="00F276A3"/>
    <w:sectPr w:rsidR="00C10C90" w:rsidRPr="00AE62EA" w:rsidSect="00C10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EC7" w:rsidRDefault="00891EC7" w:rsidP="00714EC3">
      <w:r>
        <w:separator/>
      </w:r>
    </w:p>
  </w:endnote>
  <w:endnote w:type="continuationSeparator" w:id="1">
    <w:p w:rsidR="00891EC7" w:rsidRDefault="00891EC7" w:rsidP="0071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EC7" w:rsidRDefault="00891EC7" w:rsidP="00714EC3">
      <w:r>
        <w:separator/>
      </w:r>
    </w:p>
  </w:footnote>
  <w:footnote w:type="continuationSeparator" w:id="1">
    <w:p w:rsidR="00891EC7" w:rsidRDefault="00891EC7" w:rsidP="0071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EA"/>
    <w:rsid w:val="000265A0"/>
    <w:rsid w:val="000454EE"/>
    <w:rsid w:val="000C1D66"/>
    <w:rsid w:val="0025001A"/>
    <w:rsid w:val="002C78BE"/>
    <w:rsid w:val="003C2449"/>
    <w:rsid w:val="0047075F"/>
    <w:rsid w:val="004C0A73"/>
    <w:rsid w:val="004F4EB7"/>
    <w:rsid w:val="00570D36"/>
    <w:rsid w:val="00591EB4"/>
    <w:rsid w:val="006B1B26"/>
    <w:rsid w:val="006D579F"/>
    <w:rsid w:val="006D73BC"/>
    <w:rsid w:val="00714EC3"/>
    <w:rsid w:val="0078787A"/>
    <w:rsid w:val="008471C9"/>
    <w:rsid w:val="00891EC7"/>
    <w:rsid w:val="008D06DD"/>
    <w:rsid w:val="009C7422"/>
    <w:rsid w:val="00A14291"/>
    <w:rsid w:val="00A4669D"/>
    <w:rsid w:val="00A57190"/>
    <w:rsid w:val="00A70023"/>
    <w:rsid w:val="00AE62EA"/>
    <w:rsid w:val="00C10C90"/>
    <w:rsid w:val="00CD06A6"/>
    <w:rsid w:val="00D762B1"/>
    <w:rsid w:val="00DC1E49"/>
    <w:rsid w:val="00F276A3"/>
    <w:rsid w:val="00F5491F"/>
    <w:rsid w:val="00F7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2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62E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4EC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4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2021-03-22T02:38:00Z</cp:lastPrinted>
  <dcterms:created xsi:type="dcterms:W3CDTF">2020-04-20T01:33:00Z</dcterms:created>
  <dcterms:modified xsi:type="dcterms:W3CDTF">2021-03-22T03:16:00Z</dcterms:modified>
</cp:coreProperties>
</file>