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adjustRightInd w:val="0"/>
        <w:snapToGrid w:val="0"/>
        <w:spacing w:before="0" w:after="0" w:line="560" w:lineRule="exact"/>
        <w:jc w:val="center"/>
        <w:rPr>
          <w:rFonts w:hint="eastAsia" w:ascii="方正小标宋简体" w:hAnsi="宋体" w:eastAsia="方正小标宋简体" w:cs="Times New Roman"/>
          <w:sz w:val="44"/>
          <w:szCs w:val="44"/>
        </w:rPr>
      </w:pPr>
    </w:p>
    <w:p>
      <w:pPr>
        <w:pStyle w:val="3"/>
        <w:keepNext w:val="0"/>
        <w:keepLines w:val="0"/>
        <w:adjustRightInd w:val="0"/>
        <w:snapToGrid w:val="0"/>
        <w:spacing w:before="0" w:after="0" w:line="56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宁乡</w:t>
      </w:r>
      <w:r>
        <w:rPr>
          <w:rFonts w:hint="eastAsia" w:ascii="方正小标宋简体" w:hAnsi="宋体" w:eastAsia="方正小标宋简体" w:cs="Times New Roman"/>
          <w:sz w:val="44"/>
          <w:szCs w:val="44"/>
          <w:lang w:eastAsia="zh-CN"/>
        </w:rPr>
        <w:t>市</w:t>
      </w:r>
      <w:r>
        <w:rPr>
          <w:rFonts w:hint="eastAsia" w:ascii="方正小标宋简体" w:hAnsi="宋体" w:eastAsia="方正小标宋简体" w:cs="Times New Roman"/>
          <w:sz w:val="44"/>
          <w:szCs w:val="44"/>
        </w:rPr>
        <w:t>疾病预防控制中心</w:t>
      </w:r>
    </w:p>
    <w:p>
      <w:pPr>
        <w:pStyle w:val="3"/>
        <w:keepNext w:val="0"/>
        <w:keepLines w:val="0"/>
        <w:adjustRightInd w:val="0"/>
        <w:snapToGrid w:val="0"/>
        <w:spacing w:before="0" w:after="0" w:line="560" w:lineRule="exact"/>
        <w:jc w:val="center"/>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val="en-US" w:eastAsia="zh-CN"/>
        </w:rPr>
        <w:t>2021年</w:t>
      </w:r>
      <w:r>
        <w:rPr>
          <w:rFonts w:hint="eastAsia" w:ascii="方正小标宋简体" w:hAnsi="宋体" w:eastAsia="方正小标宋简体" w:cs="Times New Roman"/>
          <w:sz w:val="44"/>
          <w:szCs w:val="44"/>
        </w:rPr>
        <w:t>部门整体支出绩效</w:t>
      </w:r>
      <w:r>
        <w:rPr>
          <w:rFonts w:hint="eastAsia" w:ascii="方正小标宋简体" w:hAnsi="宋体" w:eastAsia="方正小标宋简体" w:cs="Times New Roman"/>
          <w:sz w:val="44"/>
          <w:szCs w:val="44"/>
          <w:lang w:eastAsia="zh-CN"/>
        </w:rPr>
        <w:t>评价报告</w:t>
      </w:r>
    </w:p>
    <w:p>
      <w:pPr>
        <w:spacing w:line="600" w:lineRule="exact"/>
        <w:ind w:firstLine="627" w:firstLineChars="196"/>
        <w:jc w:val="left"/>
        <w:rPr>
          <w:rFonts w:ascii="Times New Roman" w:hAnsi="Times New Roman" w:eastAsia="黑体"/>
          <w:bCs/>
          <w:sz w:val="32"/>
          <w:szCs w:val="32"/>
        </w:rPr>
      </w:pPr>
    </w:p>
    <w:p>
      <w:pPr>
        <w:numPr>
          <w:ilvl w:val="0"/>
          <w:numId w:val="1"/>
        </w:numPr>
        <w:spacing w:line="600" w:lineRule="exact"/>
        <w:jc w:val="both"/>
        <w:rPr>
          <w:rFonts w:ascii="Times New Roman" w:hAnsi="Times New Roman" w:eastAsia="黑体"/>
          <w:bCs/>
          <w:sz w:val="32"/>
          <w:szCs w:val="32"/>
        </w:rPr>
      </w:pPr>
      <w:r>
        <w:rPr>
          <w:rFonts w:ascii="Times New Roman" w:hAnsi="Times New Roman" w:eastAsia="黑体"/>
          <w:bCs/>
          <w:sz w:val="32"/>
          <w:szCs w:val="32"/>
        </w:rPr>
        <w:t>部门概况</w:t>
      </w:r>
      <w:bookmarkStart w:id="0" w:name="_GoBack"/>
      <w:bookmarkEnd w:id="0"/>
    </w:p>
    <w:p>
      <w:pPr>
        <w:spacing w:line="500" w:lineRule="exact"/>
        <w:ind w:firstLine="482" w:firstLineChars="150"/>
        <w:rPr>
          <w:rFonts w:ascii="Times New Roman" w:hAnsi="Times New Roman" w:eastAsia="黑体"/>
          <w:bCs/>
          <w:sz w:val="32"/>
          <w:szCs w:val="32"/>
        </w:rPr>
      </w:pPr>
      <w:r>
        <w:rPr>
          <w:rFonts w:hint="eastAsia" w:ascii="仿宋_GB2312" w:hAnsi="宋体" w:eastAsia="仿宋_GB2312"/>
          <w:b/>
          <w:sz w:val="32"/>
          <w:szCs w:val="32"/>
        </w:rPr>
        <w:t>（一）单位基本情况</w:t>
      </w:r>
    </w:p>
    <w:p>
      <w:pPr>
        <w:widowControl/>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宁乡市疾病预防控制中心于2005年4月正式挂牌成立，其前身是宁乡县卫生防疫站，隶属于宁乡市卫生健康局，为正科级全民事业单位，是湖南省规模最大的县（市）级疾病预防控制中心。主要承担全市疾病防控、突发公共卫生事件应急处置、疫情报告及健康相关因素信息管理、实验室检测分析与评价、健康教育与健康促进、技术管理与应用研究指导、消毒、食品、环境、职业、学校、医疗等卫生监测等工作。</w:t>
      </w:r>
    </w:p>
    <w:p>
      <w:pPr>
        <w:widowControl/>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宁乡市疾病预防控制中心只有本级，没有其他二级预算单位。中心现有在职干职工117人,离休人员1人。单位设办公室、党务人事科、业务办（质控科、科教科）、财务科、总务科（保卫科）、急传科、免疫规划科、卫生监测科、学校卫生科、职业卫生科、结核病防制科、健教科、地慢病防控科、检验科、性艾科、疫苗储运科、新冠隔离管理科，共17个科室。是目前全省人员较多、规模较大的县级疾病控制中心。</w:t>
      </w:r>
    </w:p>
    <w:p>
      <w:pPr>
        <w:numPr>
          <w:ilvl w:val="0"/>
          <w:numId w:val="2"/>
        </w:numPr>
        <w:spacing w:line="500" w:lineRule="exact"/>
        <w:ind w:firstLine="482" w:firstLineChars="150"/>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部门整体支出情况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lang w:eastAsia="zh-CN"/>
        </w:rPr>
      </w:pPr>
      <w:r>
        <w:rPr>
          <w:rFonts w:hint="eastAsia" w:ascii="仿宋_GB2312" w:hAnsi="宋体" w:eastAsia="仿宋_GB2312"/>
          <w:b w:val="0"/>
          <w:bCs/>
          <w:sz w:val="32"/>
          <w:szCs w:val="32"/>
          <w:lang w:val="en-US" w:eastAsia="zh-CN"/>
        </w:rPr>
        <w:t xml:space="preserve">   2021</w:t>
      </w:r>
      <w:r>
        <w:rPr>
          <w:rFonts w:hint="eastAsia" w:ascii="仿宋_GB2312" w:hAnsi="仿宋_GB2312" w:eastAsia="仿宋_GB2312" w:cs="仿宋_GB2312"/>
          <w:b w:val="0"/>
          <w:bCs w:val="0"/>
          <w:sz w:val="32"/>
          <w:szCs w:val="32"/>
          <w:lang w:val="en-US" w:eastAsia="zh-CN"/>
        </w:rPr>
        <w:t>年部门整体支出金额</w:t>
      </w:r>
      <w:r>
        <w:rPr>
          <w:rFonts w:hint="eastAsia" w:ascii="仿宋_GB2312" w:hAnsi="宋体" w:eastAsia="仿宋_GB2312" w:cs="宋体"/>
          <w:color w:val="000000"/>
          <w:kern w:val="0"/>
          <w:sz w:val="32"/>
          <w:szCs w:val="32"/>
          <w:shd w:val="clear" w:color="FFFFFF" w:fill="FFFFFF"/>
        </w:rPr>
        <w:t>11756.93万元</w:t>
      </w:r>
      <w:r>
        <w:rPr>
          <w:rFonts w:hint="eastAsia" w:ascii="仿宋_GB2312" w:hAnsi="仿宋_GB2312" w:eastAsia="仿宋_GB2312" w:cs="仿宋_GB2312"/>
          <w:b w:val="0"/>
          <w:bCs w:val="0"/>
          <w:sz w:val="32"/>
          <w:szCs w:val="32"/>
          <w:lang w:val="en-US" w:eastAsia="zh-CN"/>
        </w:rPr>
        <w:t>，其中基本支出</w:t>
      </w:r>
      <w:r>
        <w:rPr>
          <w:rFonts w:hint="eastAsia" w:ascii="仿宋_GB2312" w:hAnsi="宋体" w:eastAsia="仿宋_GB2312"/>
          <w:color w:val="000000"/>
          <w:sz w:val="32"/>
          <w:szCs w:val="32"/>
          <w:lang w:val="en-US" w:eastAsia="zh-CN"/>
        </w:rPr>
        <w:t>2800.98</w:t>
      </w:r>
      <w:r>
        <w:rPr>
          <w:rFonts w:hint="eastAsia" w:ascii="仿宋_GB2312" w:hAnsi="宋体" w:eastAsia="仿宋_GB2312"/>
          <w:color w:val="000000"/>
          <w:sz w:val="32"/>
          <w:szCs w:val="32"/>
        </w:rPr>
        <w:t>万元</w:t>
      </w:r>
      <w:r>
        <w:rPr>
          <w:rFonts w:hint="eastAsia" w:ascii="仿宋_GB2312" w:hAnsi="仿宋_GB2312" w:eastAsia="仿宋_GB2312" w:cs="仿宋_GB2312"/>
          <w:b w:val="0"/>
          <w:bCs w:val="0"/>
          <w:sz w:val="32"/>
          <w:szCs w:val="32"/>
          <w:lang w:val="en-US" w:eastAsia="zh-CN"/>
        </w:rPr>
        <w:t>，主要包括工资福利支出、商品和服务支出、对个人及家庭的补助及资本性支出；项目支出</w:t>
      </w:r>
      <w:r>
        <w:rPr>
          <w:rFonts w:hint="eastAsia" w:ascii="仿宋_GB2312" w:hAnsi="宋体" w:eastAsia="仿宋_GB2312"/>
          <w:color w:val="000000"/>
          <w:sz w:val="32"/>
          <w:szCs w:val="32"/>
          <w:lang w:val="en-US" w:eastAsia="zh-CN"/>
        </w:rPr>
        <w:t>8955.95</w:t>
      </w:r>
      <w:r>
        <w:rPr>
          <w:rFonts w:hint="eastAsia" w:ascii="仿宋_GB2312" w:hAnsi="宋体" w:eastAsia="仿宋_GB2312"/>
          <w:color w:val="000000"/>
          <w:sz w:val="32"/>
          <w:szCs w:val="32"/>
        </w:rPr>
        <w:t>万元</w:t>
      </w:r>
      <w:r>
        <w:rPr>
          <w:rFonts w:hint="eastAsia" w:ascii="仿宋_GB2312" w:hAnsi="仿宋_GB2312" w:eastAsia="仿宋_GB2312" w:cs="仿宋_GB2312"/>
          <w:b w:val="0"/>
          <w:bCs w:val="0"/>
          <w:sz w:val="32"/>
          <w:szCs w:val="32"/>
          <w:lang w:val="en-US" w:eastAsia="zh-CN"/>
        </w:rPr>
        <w:t>，主要是公卫疾病防治项目、现代疾病预防控制体系建设项目、收入成本支出、公共卫生服务大楼建设项目及其他业务工作项目支出。其中疾病防治项目主要包括</w:t>
      </w:r>
      <w:r>
        <w:rPr>
          <w:rFonts w:hint="eastAsia" w:ascii="仿宋_GB2312" w:hAnsi="仿宋_GB2312" w:eastAsia="仿宋_GB2312" w:cs="仿宋_GB2312"/>
          <w:b w:val="0"/>
          <w:bCs w:val="0"/>
          <w:sz w:val="32"/>
          <w:szCs w:val="32"/>
          <w:lang w:eastAsia="zh-CN"/>
        </w:rPr>
        <w:t>艾滋病防控、结核病防控、扩大</w:t>
      </w:r>
      <w:r>
        <w:rPr>
          <w:rFonts w:hint="eastAsia" w:ascii="仿宋_GB2312" w:hAnsi="仿宋_GB2312" w:eastAsia="仿宋_GB2312" w:cs="仿宋_GB2312"/>
          <w:b w:val="0"/>
          <w:bCs w:val="0"/>
          <w:sz w:val="32"/>
          <w:szCs w:val="32"/>
          <w:lang w:val="en-US" w:eastAsia="zh-CN"/>
        </w:rPr>
        <w:t>免疫</w:t>
      </w:r>
      <w:r>
        <w:rPr>
          <w:rFonts w:hint="eastAsia" w:ascii="仿宋_GB2312" w:hAnsi="仿宋_GB2312" w:eastAsia="仿宋_GB2312" w:cs="仿宋_GB2312"/>
          <w:b w:val="0"/>
          <w:bCs w:val="0"/>
          <w:sz w:val="32"/>
          <w:szCs w:val="32"/>
          <w:lang w:eastAsia="zh-CN"/>
        </w:rPr>
        <w:t>规划、传染病防控、健康教育、慢病防治及突发事件处置等。</w:t>
      </w:r>
    </w:p>
    <w:p>
      <w:pPr>
        <w:numPr>
          <w:ilvl w:val="0"/>
          <w:numId w:val="1"/>
        </w:numPr>
        <w:spacing w:line="600" w:lineRule="exact"/>
        <w:ind w:left="0" w:leftChars="0" w:firstLine="0" w:firstLineChars="0"/>
        <w:jc w:val="left"/>
        <w:rPr>
          <w:rFonts w:ascii="Times New Roman" w:hAnsi="Times New Roman" w:eastAsia="黑体"/>
          <w:bCs/>
          <w:sz w:val="32"/>
          <w:szCs w:val="32"/>
        </w:rPr>
      </w:pPr>
      <w:r>
        <w:rPr>
          <w:rFonts w:ascii="Times New Roman" w:hAnsi="Times New Roman" w:eastAsia="黑体"/>
          <w:bCs/>
          <w:sz w:val="32"/>
          <w:szCs w:val="32"/>
        </w:rPr>
        <w:t>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我中心根据国家有关财经法律法规，成立了领导管理工作领导小组，制定了财务管理制度，根据相关财务、会计制度制定了单位层面、业务层面等方面的内控制度，为单位内部控制的实行和政府会计制度衔接实施做好了制度基础。单位资金使用全部实行国库集中支付，在资金使用上按照国家财经法规和财务管理制度规定以及有关专项资金管理办法的规定进行收支，资金拨付有完整的审批程序和手续，根据财经制度的有关要求，做到专款专用，单位领导小组对全部资金和专项资金的使用进行全程监督，保证资金使用的合规性。</w:t>
      </w:r>
    </w:p>
    <w:p>
      <w:pPr>
        <w:ind w:firstLine="640" w:firstLineChars="200"/>
        <w:rPr>
          <w:rFonts w:hint="default" w:ascii="仿宋_GB2312" w:hAnsi="宋体" w:eastAsia="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2021年部门整体支出金额</w:t>
      </w:r>
      <w:r>
        <w:rPr>
          <w:rFonts w:hint="eastAsia" w:ascii="仿宋_GB2312" w:hAnsi="宋体" w:eastAsia="仿宋_GB2312" w:cs="宋体"/>
          <w:color w:val="000000"/>
          <w:kern w:val="0"/>
          <w:sz w:val="32"/>
          <w:szCs w:val="32"/>
          <w:highlight w:val="none"/>
          <w:shd w:val="clear" w:color="FFFFFF" w:fill="FFFFFF"/>
        </w:rPr>
        <w:t>11756.93</w:t>
      </w:r>
      <w:r>
        <w:rPr>
          <w:rFonts w:hint="eastAsia" w:ascii="仿宋_GB2312" w:hAnsi="仿宋_GB2312" w:eastAsia="仿宋_GB2312" w:cs="仿宋_GB2312"/>
          <w:b w:val="0"/>
          <w:bCs w:val="0"/>
          <w:sz w:val="32"/>
          <w:szCs w:val="32"/>
          <w:highlight w:val="none"/>
          <w:lang w:val="en-US" w:eastAsia="zh-CN"/>
        </w:rPr>
        <w:t>万元，</w:t>
      </w:r>
      <w:r>
        <w:rPr>
          <w:rFonts w:hint="eastAsia" w:ascii="仿宋_GB2312" w:eastAsia="仿宋_GB2312"/>
          <w:sz w:val="32"/>
          <w:szCs w:val="32"/>
          <w:highlight w:val="none"/>
        </w:rPr>
        <w:t>其中：</w:t>
      </w:r>
    </w:p>
    <w:p>
      <w:pPr>
        <w:spacing w:line="600" w:lineRule="exact"/>
        <w:ind w:firstLine="630" w:firstLineChars="196"/>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（一）基本支出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lang w:eastAsia="zh-CN"/>
        </w:rPr>
        <w:t>基本支出</w:t>
      </w:r>
      <w:r>
        <w:rPr>
          <w:rFonts w:hint="eastAsia" w:ascii="仿宋_GB2312" w:hAnsi="仿宋_GB2312" w:eastAsia="仿宋_GB2312" w:cs="仿宋_GB2312"/>
          <w:b w:val="0"/>
          <w:bCs w:val="0"/>
          <w:sz w:val="32"/>
          <w:szCs w:val="32"/>
          <w:lang w:val="en-US" w:eastAsia="zh-CN"/>
        </w:rPr>
        <w:t>2800.98</w:t>
      </w:r>
      <w:r>
        <w:rPr>
          <w:rFonts w:hint="eastAsia" w:ascii="仿宋_GB2312" w:hAnsi="仿宋_GB2312" w:eastAsia="仿宋_GB2312" w:cs="仿宋_GB2312"/>
          <w:b w:val="0"/>
          <w:bCs w:val="0"/>
          <w:sz w:val="32"/>
          <w:szCs w:val="32"/>
          <w:lang w:eastAsia="zh-CN"/>
        </w:rPr>
        <w:t>万元</w:t>
      </w:r>
      <w:r>
        <w:rPr>
          <w:rFonts w:hint="eastAsia" w:ascii="仿宋_GB2312" w:hAnsi="仿宋_GB2312" w:eastAsia="仿宋_GB2312" w:cs="仿宋_GB2312"/>
          <w:b w:val="0"/>
          <w:bCs w:val="0"/>
          <w:sz w:val="32"/>
          <w:szCs w:val="32"/>
          <w:lang w:val="en-US"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①、工资福利支出1986.88万元，用于在职人员工资、津贴补贴、绩效考核奖、社会保障费、住房公积金、伙食补助费等人员经费；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②、商品服务支出557.84万元，系保障我单位正常运转、完成日常工作任务而发生的各项支出，其中办公费7.89万元、印刷费2.11万元、咨询费0.18万元、邮电费0.42万元、维修（护）费3.45万元、培训费0.36万元、公务接待费1.88万元、专用材料费412.89万元（疫苗成本）、劳务费0.47万元、委托业务费6.9万元、工会经费47.5万元、公务用车运行维护费18.28万元、其他交通费用2.33万元、其他商品服务支出53.18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③、对个人和家庭的补助248.84万元，用于离休人员工资、抚恤金、生活补助、退休人员独生子女费、退休人员慰问等。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④、资本性支出7.42万元，用于单位办公设备购置。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2021年“三公”经费财政拨款支出决算数41.26万元，较部门预算支出45.6万元（本年追加预算21.1万元），减少4.34万元，下降9.52%；较上年同期决算数21.85万元，增加19.41万元，增长88.83%。增长的主要原因是本年购置了一台用于疫情处置和疫情防控的公务车辆。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①因公出国（境）费：单位无因公出国（境）费。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②公务用车购置及运行维护费：公务用车运行维护费39.38万元，较上年同期19.94万元，增加19.44万元，增长97.51%。本年购置了一台用于疫情处置和疫情防控的公务车辆。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③公务接待费：公务接待费1.88万元，较上年同期1.91万元，减少0.03万元，下降1.91%。我单位厉行节约，从严控制“三公”经费支出，进一步加大对“三公经费”预算执行的管理力度。</w:t>
      </w:r>
    </w:p>
    <w:p>
      <w:pPr>
        <w:spacing w:line="600" w:lineRule="exact"/>
        <w:ind w:firstLine="321" w:firstLineChars="100"/>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（二）项目支出</w:t>
      </w:r>
    </w:p>
    <w:p>
      <w:pPr>
        <w:widowControl/>
        <w:wordWrap w:val="0"/>
        <w:spacing w:line="480" w:lineRule="auto"/>
        <w:ind w:firstLine="643" w:firstLineChars="200"/>
        <w:jc w:val="left"/>
        <w:rPr>
          <w:rFonts w:hint="eastAsia"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1、项目资金投入情况</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val="en-US" w:eastAsia="zh-CN"/>
        </w:rPr>
      </w:pP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项目支出</w:t>
      </w:r>
      <w:r>
        <w:rPr>
          <w:rFonts w:hint="eastAsia" w:ascii="仿宋_GB2312" w:hAnsi="宋体" w:eastAsia="仿宋_GB2312"/>
          <w:color w:val="000000"/>
          <w:sz w:val="32"/>
          <w:szCs w:val="32"/>
          <w:highlight w:val="none"/>
          <w:lang w:val="en-US" w:eastAsia="zh-CN"/>
        </w:rPr>
        <w:t>8955.95</w:t>
      </w:r>
      <w:r>
        <w:rPr>
          <w:rFonts w:hint="eastAsia" w:ascii="仿宋_GB2312" w:eastAsia="仿宋_GB2312"/>
          <w:sz w:val="32"/>
          <w:szCs w:val="32"/>
          <w:highlight w:val="none"/>
        </w:rPr>
        <w:t>万元</w:t>
      </w:r>
      <w:r>
        <w:rPr>
          <w:rFonts w:hint="eastAsia" w:ascii="仿宋_GB2312" w:hAnsi="宋体" w:eastAsia="仿宋_GB2312" w:cs="宋体"/>
          <w:color w:val="010101"/>
          <w:kern w:val="0"/>
          <w:sz w:val="32"/>
          <w:szCs w:val="32"/>
          <w:highlight w:val="none"/>
          <w:lang w:eastAsia="zh-CN"/>
        </w:rPr>
        <w:t>，其中：疾病防治项目支出</w:t>
      </w:r>
      <w:r>
        <w:rPr>
          <w:rFonts w:hint="eastAsia" w:ascii="仿宋_GB2312" w:hAnsi="宋体" w:eastAsia="仿宋_GB2312" w:cs="宋体"/>
          <w:color w:val="010101"/>
          <w:kern w:val="0"/>
          <w:sz w:val="32"/>
          <w:szCs w:val="32"/>
          <w:highlight w:val="none"/>
          <w:lang w:val="en-US" w:eastAsia="zh-CN"/>
        </w:rPr>
        <w:t>437.53万元（其中包括</w:t>
      </w:r>
      <w:r>
        <w:rPr>
          <w:rFonts w:hint="eastAsia" w:ascii="仿宋_GB2312" w:hAnsi="仿宋_GB2312" w:eastAsia="仿宋_GB2312" w:cs="仿宋_GB2312"/>
          <w:b w:val="0"/>
          <w:bCs w:val="0"/>
          <w:sz w:val="32"/>
          <w:szCs w:val="32"/>
          <w:highlight w:val="none"/>
          <w:lang w:eastAsia="zh-CN"/>
        </w:rPr>
        <w:t>艾滋病防控、结核病防控、扩大</w:t>
      </w:r>
      <w:r>
        <w:rPr>
          <w:rFonts w:hint="eastAsia" w:ascii="仿宋_GB2312" w:hAnsi="仿宋_GB2312" w:eastAsia="仿宋_GB2312" w:cs="仿宋_GB2312"/>
          <w:b w:val="0"/>
          <w:bCs w:val="0"/>
          <w:sz w:val="32"/>
          <w:szCs w:val="32"/>
          <w:highlight w:val="none"/>
          <w:lang w:val="en-US" w:eastAsia="zh-CN"/>
        </w:rPr>
        <w:t>免疫</w:t>
      </w:r>
      <w:r>
        <w:rPr>
          <w:rFonts w:hint="eastAsia" w:ascii="仿宋_GB2312" w:hAnsi="仿宋_GB2312" w:eastAsia="仿宋_GB2312" w:cs="仿宋_GB2312"/>
          <w:b w:val="0"/>
          <w:bCs w:val="0"/>
          <w:sz w:val="32"/>
          <w:szCs w:val="32"/>
          <w:highlight w:val="none"/>
          <w:lang w:eastAsia="zh-CN"/>
        </w:rPr>
        <w:t>规划、传染病防控、健康教育、慢病防治及学生常见病监测等</w:t>
      </w:r>
      <w:r>
        <w:rPr>
          <w:rFonts w:hint="eastAsia" w:ascii="仿宋_GB2312" w:hAnsi="宋体" w:eastAsia="仿宋_GB2312" w:cs="宋体"/>
          <w:color w:val="010101"/>
          <w:kern w:val="0"/>
          <w:sz w:val="32"/>
          <w:szCs w:val="32"/>
          <w:highlight w:val="none"/>
          <w:lang w:val="en-US" w:eastAsia="zh-CN"/>
        </w:rPr>
        <w:t>）</w:t>
      </w: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新冠疫情防控项目支出767.56万元，</w:t>
      </w:r>
      <w:r>
        <w:rPr>
          <w:rFonts w:hint="eastAsia" w:ascii="仿宋_GB2312" w:hAnsi="宋体" w:eastAsia="仿宋_GB2312" w:cs="宋体"/>
          <w:color w:val="010101"/>
          <w:kern w:val="0"/>
          <w:sz w:val="32"/>
          <w:szCs w:val="32"/>
          <w:highlight w:val="none"/>
          <w:lang w:val="en-US" w:eastAsia="zh-CN" w:bidi="ar-SA"/>
        </w:rPr>
        <w:t>突发事件卫生应急项目支出58.94万元</w:t>
      </w:r>
      <w:r>
        <w:rPr>
          <w:rFonts w:hint="eastAsia" w:ascii="仿宋_GB2312" w:hAnsi="宋体" w:eastAsia="仿宋_GB2312" w:cs="宋体"/>
          <w:color w:val="010101"/>
          <w:kern w:val="0"/>
          <w:sz w:val="32"/>
          <w:szCs w:val="32"/>
          <w:highlight w:val="none"/>
          <w:lang w:val="en-US" w:eastAsia="zh-CN"/>
        </w:rPr>
        <w:t>，</w:t>
      </w:r>
      <w:r>
        <w:rPr>
          <w:rFonts w:hint="eastAsia" w:ascii="仿宋_GB2312" w:hAnsi="宋体" w:eastAsia="仿宋_GB2312" w:cs="宋体"/>
          <w:color w:val="010101"/>
          <w:kern w:val="0"/>
          <w:sz w:val="32"/>
          <w:szCs w:val="32"/>
          <w:highlight w:val="none"/>
          <w:lang w:val="en-US" w:eastAsia="zh-CN" w:bidi="ar-SA"/>
        </w:rPr>
        <w:t>现代疾病预防控制体系建设项目支出416.34万元</w:t>
      </w:r>
      <w:r>
        <w:rPr>
          <w:rFonts w:hint="eastAsia" w:ascii="仿宋_GB2312" w:hAnsi="宋体" w:eastAsia="仿宋_GB2312" w:cs="宋体"/>
          <w:color w:val="010101"/>
          <w:kern w:val="0"/>
          <w:sz w:val="32"/>
          <w:szCs w:val="32"/>
          <w:highlight w:val="none"/>
          <w:lang w:val="en-US" w:eastAsia="zh-CN"/>
        </w:rPr>
        <w:t>，</w:t>
      </w:r>
      <w:r>
        <w:rPr>
          <w:rFonts w:hint="eastAsia" w:ascii="仿宋_GB2312" w:hAnsi="宋体" w:eastAsia="仿宋_GB2312" w:cs="宋体"/>
          <w:color w:val="010101"/>
          <w:kern w:val="0"/>
          <w:sz w:val="32"/>
          <w:szCs w:val="32"/>
          <w:highlight w:val="none"/>
          <w:lang w:eastAsia="zh-CN"/>
        </w:rPr>
        <w:t>收入成本支出</w:t>
      </w:r>
      <w:r>
        <w:rPr>
          <w:rFonts w:hint="eastAsia" w:ascii="仿宋_GB2312" w:hAnsi="宋体" w:eastAsia="仿宋_GB2312" w:cs="宋体"/>
          <w:color w:val="010101"/>
          <w:kern w:val="0"/>
          <w:sz w:val="32"/>
          <w:szCs w:val="32"/>
          <w:highlight w:val="none"/>
          <w:lang w:val="en-US" w:eastAsia="zh-CN"/>
        </w:rPr>
        <w:t>6819.59万元，公共卫生服务大楼建设支出137.89万元，其他项目支出318.1万元（其中包括农村饮用水项目、食品安全风险监测、实验室设备添置及学生体检等）。</w:t>
      </w:r>
    </w:p>
    <w:p>
      <w:pPr>
        <w:widowControl/>
        <w:wordWrap w:val="0"/>
        <w:spacing w:line="480" w:lineRule="auto"/>
        <w:ind w:firstLine="643" w:firstLineChars="200"/>
        <w:jc w:val="left"/>
        <w:rPr>
          <w:rFonts w:hint="default" w:ascii="仿宋_GB2312" w:hAnsi="宋体" w:eastAsia="仿宋_GB2312" w:cs="宋体"/>
          <w:b/>
          <w:bCs/>
          <w:color w:val="010101"/>
          <w:kern w:val="0"/>
          <w:sz w:val="32"/>
          <w:szCs w:val="32"/>
          <w:highlight w:val="none"/>
          <w:lang w:val="en-US" w:eastAsia="zh-CN"/>
        </w:rPr>
      </w:pPr>
      <w:r>
        <w:rPr>
          <w:rFonts w:hint="eastAsia" w:ascii="仿宋_GB2312" w:hAnsi="宋体" w:eastAsia="仿宋_GB2312" w:cs="宋体"/>
          <w:b/>
          <w:bCs/>
          <w:color w:val="010101"/>
          <w:kern w:val="0"/>
          <w:sz w:val="32"/>
          <w:szCs w:val="32"/>
          <w:highlight w:val="none"/>
          <w:lang w:val="en-US" w:eastAsia="zh-CN"/>
        </w:rPr>
        <w:t>2、项目资金实际使用情况分析</w:t>
      </w:r>
    </w:p>
    <w:p>
      <w:pPr>
        <w:widowControl/>
        <w:wordWrap w:val="0"/>
        <w:spacing w:line="480" w:lineRule="auto"/>
        <w:ind w:firstLine="320" w:firstLineChars="100"/>
        <w:jc w:val="left"/>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（1）</w:t>
      </w:r>
      <w:r>
        <w:rPr>
          <w:rFonts w:hint="eastAsia" w:ascii="仿宋_GB2312" w:hAnsi="宋体" w:eastAsia="仿宋_GB2312" w:cs="宋体"/>
          <w:color w:val="010101"/>
          <w:kern w:val="0"/>
          <w:sz w:val="32"/>
          <w:szCs w:val="32"/>
          <w:highlight w:val="none"/>
          <w:lang w:eastAsia="zh-CN"/>
        </w:rPr>
        <w:t>疾病防治项目支出</w:t>
      </w:r>
      <w:r>
        <w:rPr>
          <w:rFonts w:hint="eastAsia" w:ascii="仿宋_GB2312" w:hAnsi="宋体" w:eastAsia="仿宋_GB2312" w:cs="宋体"/>
          <w:color w:val="010101"/>
          <w:kern w:val="0"/>
          <w:sz w:val="32"/>
          <w:szCs w:val="32"/>
          <w:highlight w:val="none"/>
          <w:lang w:val="en-US" w:eastAsia="zh-CN"/>
        </w:rPr>
        <w:t>437.53万元，其中：</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①艾滋病项目支出63.38万元，资金主要用于网络直报与管理、免费自愿咨询检测、宣传教育、培训督查、质量控制、患者补助等支出。</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②结核病项目支出29.6万元，资金主要用于结核病病人的诊断、病例报告、接触者筛选、疫情病人追踪、病人管理和随访复查、健康促进、下乡督查、查痰点补助等项目，经费的投入为项目的开展提供了保障。</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③扩大免疫规划项目支出46.63万元，资金主要用于免疫针对性传染病监测、日常工作督导、接种率调查、业务培训、宣传教育、接种门诊建设及冷链设备运转等支出。</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lang w:val="en-US" w:eastAsia="zh-CN"/>
        </w:rPr>
        <w:t>传染病防控项目支出149.02万元，资金主要用于急性传染病、新冠、麻风病、布病、疟疾等重点传染病监测及防治知识和传染病、突发事件报告与处理相关知识培训，补助经费在应急物资储备、应急装备、检验试剂等方面进行了投入，全面提升了疾控管理能力、服务能力和技术水平。</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⑤</w:t>
      </w:r>
      <w:r>
        <w:rPr>
          <w:rFonts w:hint="eastAsia" w:ascii="仿宋_GB2312" w:hAnsi="仿宋_GB2312" w:eastAsia="仿宋_GB2312" w:cs="仿宋_GB2312"/>
          <w:sz w:val="32"/>
          <w:szCs w:val="32"/>
          <w:highlight w:val="none"/>
          <w:lang w:val="en-US" w:eastAsia="zh-CN"/>
        </w:rPr>
        <w:t>健康教育项目支出4.11万元，资金主要用于健康教育培训、健康宣传资料印刷、健康知识宣传科普视频制作、健康知识宣传活动等支出。</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⑥</w:t>
      </w:r>
      <w:r>
        <w:rPr>
          <w:rFonts w:hint="eastAsia" w:ascii="仿宋_GB2312" w:hAnsi="仿宋_GB2312" w:eastAsia="仿宋_GB2312" w:cs="仿宋_GB2312"/>
          <w:b w:val="0"/>
          <w:bCs w:val="0"/>
          <w:sz w:val="32"/>
          <w:szCs w:val="32"/>
          <w:highlight w:val="none"/>
          <w:lang w:val="en-US" w:eastAsia="zh-CN"/>
        </w:rPr>
        <w:t>心血管病高危人群干预项目支出</w:t>
      </w:r>
      <w:r>
        <w:rPr>
          <w:rFonts w:hint="eastAsia" w:ascii="仿宋_GB2312" w:hAnsi="仿宋_GB2312" w:eastAsia="仿宋_GB2312" w:cs="仿宋_GB2312"/>
          <w:sz w:val="32"/>
          <w:szCs w:val="32"/>
          <w:highlight w:val="none"/>
          <w:lang w:val="en-US" w:eastAsia="zh-CN"/>
        </w:rPr>
        <w:t>68.38</w:t>
      </w:r>
      <w:r>
        <w:rPr>
          <w:rFonts w:hint="eastAsia" w:ascii="仿宋_GB2312" w:hAnsi="仿宋_GB2312" w:eastAsia="仿宋_GB2312" w:cs="仿宋_GB2312"/>
          <w:b w:val="0"/>
          <w:bCs w:val="0"/>
          <w:sz w:val="32"/>
          <w:szCs w:val="32"/>
          <w:highlight w:val="none"/>
          <w:lang w:val="en-US" w:eastAsia="zh-CN"/>
        </w:rPr>
        <w:t>万元，资金主要用于项目专用仪器设备、专用耗材购置支出，体检服务以及宣传动员等。</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⑦</w:t>
      </w:r>
      <w:r>
        <w:rPr>
          <w:rFonts w:hint="eastAsia" w:ascii="仿宋_GB2312" w:hAnsi="仿宋_GB2312" w:eastAsia="仿宋_GB2312" w:cs="仿宋_GB2312"/>
          <w:b w:val="0"/>
          <w:bCs w:val="0"/>
          <w:sz w:val="32"/>
          <w:szCs w:val="32"/>
          <w:highlight w:val="none"/>
          <w:lang w:eastAsia="zh-CN"/>
        </w:rPr>
        <w:t>学生常见病监测项目支出</w:t>
      </w:r>
      <w:r>
        <w:rPr>
          <w:rFonts w:hint="eastAsia" w:ascii="仿宋_GB2312" w:hAnsi="仿宋_GB2312" w:eastAsia="仿宋_GB2312" w:cs="仿宋_GB2312"/>
          <w:sz w:val="32"/>
          <w:szCs w:val="32"/>
          <w:highlight w:val="none"/>
          <w:lang w:val="en-US" w:eastAsia="zh-CN"/>
        </w:rPr>
        <w:t>30.59</w:t>
      </w:r>
      <w:r>
        <w:rPr>
          <w:rFonts w:hint="eastAsia" w:ascii="仿宋_GB2312" w:hAnsi="仿宋_GB2312" w:eastAsia="仿宋_GB2312" w:cs="仿宋_GB2312"/>
          <w:b w:val="0"/>
          <w:bCs w:val="0"/>
          <w:sz w:val="32"/>
          <w:szCs w:val="32"/>
          <w:highlight w:val="none"/>
          <w:lang w:val="en-US" w:eastAsia="zh-CN"/>
        </w:rPr>
        <w:t>万元，资金主要用于</w:t>
      </w:r>
      <w:r>
        <w:rPr>
          <w:rFonts w:hint="eastAsia" w:ascii="仿宋_GB2312" w:hAnsi="仿宋_GB2312" w:eastAsia="仿宋_GB2312" w:cs="仿宋_GB2312"/>
          <w:sz w:val="32"/>
          <w:szCs w:val="32"/>
          <w:highlight w:val="none"/>
        </w:rPr>
        <w:t>开展本市学生常见病监测、健康影响因素调查、学校环境监测</w:t>
      </w:r>
      <w:r>
        <w:rPr>
          <w:rFonts w:hint="eastAsia" w:ascii="仿宋_GB2312" w:hAnsi="仿宋_GB2312" w:eastAsia="仿宋_GB2312" w:cs="仿宋_GB2312"/>
          <w:sz w:val="32"/>
          <w:szCs w:val="32"/>
          <w:highlight w:val="none"/>
          <w:lang w:eastAsia="zh-CN"/>
        </w:rPr>
        <w:t>工作督导，学生筛查专用材料等支出。</w:t>
      </w:r>
      <w:r>
        <w:rPr>
          <w:rFonts w:hint="eastAsia" w:ascii="仿宋_GB2312" w:hAnsi="仿宋_GB2312" w:eastAsia="仿宋_GB2312" w:cs="仿宋_GB2312"/>
          <w:sz w:val="32"/>
          <w:szCs w:val="32"/>
          <w:highlight w:val="none"/>
          <w:lang w:val="en-US" w:eastAsia="zh-CN"/>
        </w:rPr>
        <w:t xml:space="preserve">                   ⑧</w:t>
      </w:r>
      <w:r>
        <w:rPr>
          <w:rFonts w:hint="eastAsia" w:ascii="仿宋_GB2312" w:hAnsi="仿宋_GB2312" w:eastAsia="仿宋_GB2312" w:cs="仿宋_GB2312"/>
          <w:sz w:val="32"/>
          <w:szCs w:val="32"/>
          <w:highlight w:val="none"/>
          <w:lang w:eastAsia="zh-CN"/>
        </w:rPr>
        <w:t>职业卫生监测项目支出</w:t>
      </w:r>
      <w:r>
        <w:rPr>
          <w:rFonts w:hint="eastAsia" w:ascii="仿宋_GB2312" w:hAnsi="仿宋_GB2312" w:eastAsia="仿宋_GB2312" w:cs="仿宋_GB2312"/>
          <w:sz w:val="32"/>
          <w:szCs w:val="32"/>
          <w:highlight w:val="none"/>
          <w:lang w:val="en-US" w:eastAsia="zh-CN"/>
        </w:rPr>
        <w:t>32.73万元，资金主要用于监测检验耗材、委托监测费及能力提升设备购置等支出。</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⑨</w:t>
      </w:r>
      <w:r>
        <w:rPr>
          <w:rFonts w:hint="eastAsia" w:ascii="仿宋_GB2312" w:hAnsi="仿宋_GB2312" w:eastAsia="仿宋_GB2312" w:cs="仿宋_GB2312"/>
          <w:sz w:val="32"/>
          <w:szCs w:val="32"/>
          <w:highlight w:val="none"/>
          <w:lang w:val="en-US" w:eastAsia="zh-CN"/>
        </w:rPr>
        <w:t>地方病监测项目支出13.09万元，资金主要用于是监测检验耗材、监测劳务及专用设备购置等支出。</w:t>
      </w:r>
    </w:p>
    <w:p>
      <w:pPr>
        <w:widowControl w:val="0"/>
        <w:numPr>
          <w:ilvl w:val="0"/>
          <w:numId w:val="0"/>
        </w:numPr>
        <w:wordWrap w:val="0"/>
        <w:topLinePunct/>
        <w:spacing w:after="0" w:line="560" w:lineRule="exact"/>
        <w:ind w:firstLine="640" w:firstLineChars="200"/>
        <w:jc w:val="both"/>
        <w:textAlignment w:val="baseline"/>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（2）新冠疫情防控项目支出767.56万元，资金主要用于一是新冠应急物资及设备等支出167.56万元；二是年初新冠疫苗紧急采购成本支出600万元。</w:t>
      </w:r>
    </w:p>
    <w:p>
      <w:pPr>
        <w:pStyle w:val="2"/>
        <w:ind w:firstLine="640" w:firstLineChars="200"/>
        <w:rPr>
          <w:rFonts w:hint="eastAsia" w:ascii="仿宋_GB2312" w:hAnsi="宋体" w:eastAsia="仿宋_GB2312" w:cs="宋体"/>
          <w:color w:val="010101"/>
          <w:kern w:val="0"/>
          <w:sz w:val="32"/>
          <w:szCs w:val="32"/>
          <w:highlight w:val="none"/>
          <w:lang w:val="en-US" w:eastAsia="zh-CN" w:bidi="ar-SA"/>
        </w:rPr>
      </w:pPr>
      <w:r>
        <w:rPr>
          <w:rFonts w:hint="eastAsia" w:ascii="仿宋_GB2312" w:hAnsi="宋体" w:eastAsia="仿宋_GB2312" w:cs="宋体"/>
          <w:color w:val="010101"/>
          <w:kern w:val="0"/>
          <w:sz w:val="32"/>
          <w:szCs w:val="32"/>
          <w:highlight w:val="none"/>
          <w:lang w:val="en-US" w:eastAsia="zh-CN" w:bidi="ar-SA"/>
        </w:rPr>
        <w:t>（3）突发事件卫生应急项目支出58.94万元，资金主要用于一是新购应急处置用车21.1万元；二是用于新冠疫苗接种设备及耗材购置37.84万元。</w:t>
      </w:r>
    </w:p>
    <w:p>
      <w:pPr>
        <w:ind w:firstLine="640" w:firstLineChars="200"/>
        <w:rPr>
          <w:rFonts w:hint="eastAsia" w:ascii="仿宋_GB2312" w:hAnsi="宋体" w:eastAsia="仿宋_GB2312" w:cs="宋体"/>
          <w:color w:val="010101"/>
          <w:kern w:val="0"/>
          <w:sz w:val="32"/>
          <w:szCs w:val="32"/>
          <w:highlight w:val="none"/>
          <w:lang w:val="en-US" w:eastAsia="zh-CN" w:bidi="ar-SA"/>
        </w:rPr>
      </w:pPr>
      <w:r>
        <w:rPr>
          <w:rFonts w:hint="eastAsia" w:ascii="仿宋_GB2312" w:hAnsi="宋体" w:eastAsia="仿宋_GB2312" w:cs="宋体"/>
          <w:color w:val="010101"/>
          <w:kern w:val="0"/>
          <w:sz w:val="32"/>
          <w:szCs w:val="32"/>
          <w:highlight w:val="none"/>
          <w:lang w:val="en-US" w:eastAsia="zh-CN" w:bidi="ar-SA"/>
        </w:rPr>
        <w:t>（4）现代疾病预防控制体系建设项目支出416.34万元，资金主要用于一是疾控能力提升检验及监测设备购置；二是能力提升培训室改造等支出。</w:t>
      </w:r>
    </w:p>
    <w:p>
      <w:pPr>
        <w:widowControl w:val="0"/>
        <w:numPr>
          <w:ilvl w:val="0"/>
          <w:numId w:val="0"/>
        </w:numPr>
        <w:wordWrap w:val="0"/>
        <w:topLinePunct/>
        <w:spacing w:after="0" w:line="560" w:lineRule="exact"/>
        <w:ind w:firstLine="640" w:firstLineChars="200"/>
        <w:jc w:val="both"/>
        <w:textAlignment w:val="baseline"/>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5</w:t>
      </w:r>
      <w:r>
        <w:rPr>
          <w:rFonts w:hint="eastAsia" w:ascii="仿宋_GB2312" w:hAnsi="宋体" w:eastAsia="仿宋_GB2312" w:cs="宋体"/>
          <w:color w:val="010101"/>
          <w:kern w:val="0"/>
          <w:sz w:val="32"/>
          <w:szCs w:val="32"/>
          <w:highlight w:val="none"/>
          <w:lang w:eastAsia="zh-CN"/>
        </w:rPr>
        <w:t>）收入成本支出</w:t>
      </w:r>
      <w:r>
        <w:rPr>
          <w:rFonts w:hint="eastAsia" w:ascii="仿宋_GB2312" w:hAnsi="宋体" w:eastAsia="仿宋_GB2312" w:cs="宋体"/>
          <w:color w:val="010101"/>
          <w:kern w:val="0"/>
          <w:sz w:val="32"/>
          <w:szCs w:val="32"/>
          <w:highlight w:val="none"/>
          <w:lang w:val="en-US" w:eastAsia="zh-CN"/>
        </w:rPr>
        <w:t>6819.59万元，主要是单位疫苗及药品成本支出，所有采购均在省公共资源交易平台进行。</w:t>
      </w:r>
    </w:p>
    <w:p>
      <w:pPr>
        <w:widowControl w:val="0"/>
        <w:numPr>
          <w:ilvl w:val="0"/>
          <w:numId w:val="0"/>
        </w:numPr>
        <w:wordWrap w:val="0"/>
        <w:topLinePunct/>
        <w:spacing w:after="0" w:line="560" w:lineRule="exact"/>
        <w:ind w:firstLine="640" w:firstLineChars="200"/>
        <w:jc w:val="both"/>
        <w:textAlignment w:val="baseline"/>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6</w:t>
      </w: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公共卫生服务大楼建设支出137.89万元，资金主要用于公共卫生服务大楼质保金支出。</w:t>
      </w:r>
    </w:p>
    <w:p>
      <w:pPr>
        <w:widowControl w:val="0"/>
        <w:numPr>
          <w:ilvl w:val="0"/>
          <w:numId w:val="0"/>
        </w:numPr>
        <w:wordWrap w:val="0"/>
        <w:topLinePunct/>
        <w:spacing w:after="0" w:line="560" w:lineRule="exact"/>
        <w:ind w:firstLine="640" w:firstLineChars="200"/>
        <w:jc w:val="both"/>
        <w:textAlignment w:val="baseline"/>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（7）其他项目支出318.1万元，其中主要一是饮用</w:t>
      </w:r>
      <w:r>
        <w:rPr>
          <w:rFonts w:hint="eastAsia" w:ascii="仿宋_GB2312" w:hAnsi="仿宋_GB2312" w:eastAsia="仿宋_GB2312" w:cs="仿宋_GB2312"/>
          <w:b w:val="0"/>
          <w:bCs w:val="0"/>
          <w:sz w:val="32"/>
          <w:szCs w:val="32"/>
          <w:highlight w:val="none"/>
          <w:lang w:val="en-US" w:eastAsia="zh-CN"/>
        </w:rPr>
        <w:t>水及食品安全项目支出42.99万元；二是食品安全风险监测支出22.97万元；三是学生体检项目64.6万元；四是拨出妇幼艾梅乙项目80.31万元、精神医院精神障碍项目20.93万元及心理健康促进项目支出4万元等支出。</w:t>
      </w:r>
    </w:p>
    <w:p>
      <w:pPr>
        <w:widowControl w:val="0"/>
        <w:wordWrap w:val="0"/>
        <w:topLinePunct/>
        <w:spacing w:after="0" w:line="560" w:lineRule="exact"/>
        <w:ind w:firstLine="573"/>
        <w:jc w:val="both"/>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3、项目资金管理情况</w:t>
      </w:r>
    </w:p>
    <w:p>
      <w:pPr>
        <w:widowControl w:val="0"/>
        <w:wordWrap w:val="0"/>
        <w:topLinePunct/>
        <w:spacing w:after="0" w:line="560" w:lineRule="exact"/>
        <w:ind w:firstLine="573"/>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我中心对资金的使用和业务工作的安排高度重视，成立了领导机构，制定了《专项资金管理制度》，中心专项资金管理到位，严格执行专款专用，经费使用合理，所有项目资金使用全部在规定的范围以内，不存在挤占挪用现象，最大限度的发挥了项目资金效益。</w:t>
      </w:r>
    </w:p>
    <w:p>
      <w:pPr>
        <w:spacing w:line="600" w:lineRule="exact"/>
        <w:ind w:firstLine="640" w:firstLineChars="200"/>
        <w:jc w:val="left"/>
        <w:rPr>
          <w:rFonts w:hint="eastAsia" w:ascii="Times New Roman" w:hAnsi="Times New Roman" w:eastAsia="黑体"/>
          <w:bCs/>
          <w:sz w:val="32"/>
          <w:szCs w:val="32"/>
        </w:rPr>
      </w:pPr>
      <w:r>
        <w:rPr>
          <w:rFonts w:ascii="Times New Roman" w:hAnsi="Times New Roman" w:eastAsia="黑体"/>
          <w:bCs/>
          <w:sz w:val="32"/>
          <w:szCs w:val="32"/>
        </w:rPr>
        <w:t>三、部门项目组织实施情况</w:t>
      </w:r>
    </w:p>
    <w:p>
      <w:pPr>
        <w:widowControl/>
        <w:numPr>
          <w:ilvl w:val="0"/>
          <w:numId w:val="0"/>
        </w:numPr>
        <w:spacing w:line="600" w:lineRule="exact"/>
        <w:ind w:firstLine="640" w:firstLineChars="200"/>
        <w:rPr>
          <w:rFonts w:hint="eastAsia" w:ascii="仿宋_GB2312" w:hAnsi="宋体" w:eastAsia="仿宋_GB2312" w:cs="宋体"/>
          <w:color w:val="010101"/>
          <w:kern w:val="0"/>
          <w:sz w:val="32"/>
          <w:szCs w:val="32"/>
          <w:lang w:val="en-US" w:eastAsia="zh-CN"/>
        </w:rPr>
      </w:pPr>
      <w:r>
        <w:rPr>
          <w:rFonts w:hint="eastAsia" w:ascii="仿宋_GB2312" w:hAnsi="宋体" w:eastAsia="仿宋_GB2312" w:cs="宋体"/>
          <w:color w:val="010101"/>
          <w:kern w:val="0"/>
          <w:sz w:val="32"/>
          <w:szCs w:val="32"/>
          <w:lang w:val="en-US" w:eastAsia="zh-CN"/>
        </w:rPr>
        <w:t>1、项目组织情况</w:t>
      </w:r>
    </w:p>
    <w:p>
      <w:pPr>
        <w:widowControl/>
        <w:numPr>
          <w:ilvl w:val="0"/>
          <w:numId w:val="0"/>
        </w:numPr>
        <w:spacing w:line="600" w:lineRule="exact"/>
        <w:ind w:firstLine="640" w:firstLineChars="200"/>
        <w:rPr>
          <w:rFonts w:hint="eastAsia" w:ascii="仿宋_GB2312" w:hAnsi="宋体" w:eastAsia="仿宋_GB2312" w:cs="宋体"/>
          <w:color w:val="010101"/>
          <w:kern w:val="0"/>
          <w:sz w:val="32"/>
          <w:szCs w:val="32"/>
          <w:lang w:val="en-US" w:eastAsia="zh-CN"/>
        </w:rPr>
      </w:pPr>
      <w:r>
        <w:rPr>
          <w:rFonts w:hint="eastAsia" w:ascii="仿宋_GB2312" w:hAnsi="宋体" w:eastAsia="仿宋_GB2312"/>
          <w:color w:val="000000"/>
          <w:sz w:val="32"/>
          <w:szCs w:val="32"/>
        </w:rPr>
        <w:t>项目实施过程中，我单位严格根据相关文件法规，坚持公开、公正、公平的原则，</w:t>
      </w:r>
      <w:r>
        <w:rPr>
          <w:rFonts w:hint="eastAsia" w:ascii="仿宋_GB2312" w:hAnsi="宋体" w:eastAsia="仿宋_GB2312"/>
          <w:color w:val="000000"/>
          <w:sz w:val="32"/>
          <w:szCs w:val="32"/>
          <w:lang w:eastAsia="zh-CN"/>
        </w:rPr>
        <w:t>所有采购均</w:t>
      </w:r>
      <w:r>
        <w:rPr>
          <w:rFonts w:hint="eastAsia" w:ascii="仿宋_GB2312" w:hAnsi="宋体" w:eastAsia="仿宋_GB2312"/>
          <w:color w:val="000000"/>
          <w:sz w:val="32"/>
          <w:szCs w:val="32"/>
        </w:rPr>
        <w:t>按照政府采购程序</w:t>
      </w:r>
      <w:r>
        <w:rPr>
          <w:rFonts w:hint="eastAsia" w:ascii="仿宋_GB2312" w:hAnsi="宋体" w:eastAsia="仿宋_GB2312"/>
          <w:color w:val="000000"/>
          <w:sz w:val="32"/>
          <w:szCs w:val="32"/>
          <w:lang w:eastAsia="zh-CN"/>
        </w:rPr>
        <w:t>实施</w:t>
      </w:r>
      <w:r>
        <w:rPr>
          <w:rFonts w:hint="eastAsia" w:ascii="仿宋_GB2312" w:hAnsi="宋体" w:eastAsia="仿宋_GB2312"/>
          <w:color w:val="000000"/>
          <w:sz w:val="32"/>
          <w:szCs w:val="32"/>
        </w:rPr>
        <w:t>。</w:t>
      </w:r>
    </w:p>
    <w:p>
      <w:pPr>
        <w:widowControl/>
        <w:numPr>
          <w:ilvl w:val="0"/>
          <w:numId w:val="0"/>
        </w:numPr>
        <w:spacing w:line="600" w:lineRule="exact"/>
        <w:ind w:firstLine="640" w:firstLineChars="200"/>
        <w:rPr>
          <w:rFonts w:hint="eastAsia" w:ascii="仿宋_GB2312" w:hAnsi="宋体" w:eastAsia="仿宋_GB2312" w:cs="宋体"/>
          <w:color w:val="010101"/>
          <w:kern w:val="0"/>
          <w:sz w:val="32"/>
          <w:szCs w:val="32"/>
          <w:lang w:val="en-US" w:eastAsia="zh-CN"/>
        </w:rPr>
      </w:pPr>
      <w:r>
        <w:rPr>
          <w:rFonts w:hint="eastAsia" w:ascii="仿宋_GB2312" w:hAnsi="宋体" w:eastAsia="仿宋_GB2312" w:cs="宋体"/>
          <w:color w:val="010101"/>
          <w:kern w:val="0"/>
          <w:sz w:val="32"/>
          <w:szCs w:val="32"/>
          <w:lang w:val="en-US" w:eastAsia="zh-CN"/>
        </w:rPr>
        <w:t>2、项目工作管理过程</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）、前期准备：在年初将项目要求及进度及时与相关人员、相关单位进行沟通。并组织不定期培训，提高业务人员的专业素质，确保项目达标。</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）、组织实施：组织专业团队，根据考评细则，对每个项目的开展情况进行定期考核。</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）、分析评价：考评结束后一个星期内组织专家进行评价，对存在的问题进行通报，限期整改，并落实专人定期跟踪整改情况。</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宋体" w:eastAsia="仿宋_GB2312" w:cs="宋体"/>
          <w:color w:val="010101"/>
          <w:kern w:val="0"/>
          <w:sz w:val="32"/>
          <w:szCs w:val="32"/>
          <w:lang w:val="en-US" w:eastAsia="zh-CN"/>
        </w:rPr>
        <w:t>3、</w:t>
      </w:r>
      <w:r>
        <w:rPr>
          <w:rFonts w:hint="eastAsia" w:ascii="仿宋_GB2312" w:hAnsi="宋体" w:eastAsia="仿宋_GB2312" w:cs="宋体"/>
          <w:color w:val="010101"/>
          <w:kern w:val="0"/>
          <w:sz w:val="32"/>
          <w:szCs w:val="32"/>
          <w:lang w:eastAsia="zh-CN"/>
        </w:rPr>
        <w:t>项目资金日常管理情况：</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宋体" w:eastAsia="仿宋_GB2312" w:cs="宋体"/>
          <w:color w:val="010101"/>
          <w:kern w:val="0"/>
          <w:sz w:val="32"/>
          <w:szCs w:val="32"/>
          <w:lang w:eastAsia="zh-CN"/>
        </w:rPr>
        <w:t>中心建立健全项目资金管理制度。</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宋体" w:eastAsia="仿宋_GB2312" w:cs="宋体"/>
          <w:color w:val="010101"/>
          <w:kern w:val="0"/>
          <w:sz w:val="32"/>
          <w:szCs w:val="32"/>
          <w:lang w:eastAsia="zh-CN"/>
        </w:rPr>
        <w:t>业务科室会同财务科制定专项资金使用计划。</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宋体" w:eastAsia="仿宋_GB2312" w:cs="宋体"/>
          <w:color w:val="010101"/>
          <w:kern w:val="0"/>
          <w:sz w:val="32"/>
          <w:szCs w:val="32"/>
          <w:lang w:eastAsia="zh-CN"/>
        </w:rPr>
        <w:t>业务科室负责人根据批准的经费使用计划按工作进度申请用款。</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宋体" w:eastAsia="仿宋_GB2312" w:cs="宋体"/>
          <w:color w:val="010101"/>
          <w:kern w:val="0"/>
          <w:sz w:val="32"/>
          <w:szCs w:val="32"/>
          <w:lang w:eastAsia="zh-CN"/>
        </w:rPr>
        <w:t>（</w:t>
      </w:r>
      <w:r>
        <w:rPr>
          <w:rFonts w:hint="eastAsia" w:ascii="仿宋_GB2312" w:hAnsi="宋体" w:eastAsia="仿宋_GB2312" w:cs="宋体"/>
          <w:color w:val="010101"/>
          <w:kern w:val="0"/>
          <w:sz w:val="32"/>
          <w:szCs w:val="32"/>
          <w:lang w:val="en-US" w:eastAsia="zh-CN"/>
        </w:rPr>
        <w:t>4</w:t>
      </w:r>
      <w:r>
        <w:rPr>
          <w:rFonts w:hint="eastAsia" w:ascii="仿宋_GB2312" w:hAnsi="宋体" w:eastAsia="仿宋_GB2312" w:cs="宋体"/>
          <w:color w:val="010101"/>
          <w:kern w:val="0"/>
          <w:sz w:val="32"/>
          <w:szCs w:val="32"/>
          <w:lang w:eastAsia="zh-CN"/>
        </w:rPr>
        <w:t>）、业务科室提交经费请示单并逐级审批。</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宋体" w:eastAsia="仿宋_GB2312" w:cs="宋体"/>
          <w:color w:val="010101"/>
          <w:kern w:val="0"/>
          <w:sz w:val="32"/>
          <w:szCs w:val="32"/>
          <w:lang w:eastAsia="zh-CN"/>
        </w:rPr>
        <w:t>（</w:t>
      </w:r>
      <w:r>
        <w:rPr>
          <w:rFonts w:hint="eastAsia" w:ascii="仿宋_GB2312" w:hAnsi="宋体" w:eastAsia="仿宋_GB2312" w:cs="宋体"/>
          <w:color w:val="010101"/>
          <w:kern w:val="0"/>
          <w:sz w:val="32"/>
          <w:szCs w:val="32"/>
          <w:lang w:val="en-US" w:eastAsia="zh-CN"/>
        </w:rPr>
        <w:t>5</w:t>
      </w:r>
      <w:r>
        <w:rPr>
          <w:rFonts w:hint="eastAsia" w:ascii="仿宋_GB2312" w:hAnsi="宋体" w:eastAsia="仿宋_GB2312" w:cs="宋体"/>
          <w:color w:val="010101"/>
          <w:kern w:val="0"/>
          <w:sz w:val="32"/>
          <w:szCs w:val="32"/>
          <w:lang w:eastAsia="zh-CN"/>
        </w:rPr>
        <w:t>）、财务科按领导批示的经费请示审核、报销、记账。</w:t>
      </w:r>
    </w:p>
    <w:p>
      <w:pPr>
        <w:widowControl/>
        <w:wordWrap w:val="0"/>
        <w:spacing w:line="480" w:lineRule="auto"/>
        <w:ind w:firstLine="640" w:firstLineChars="200"/>
        <w:jc w:val="left"/>
        <w:rPr>
          <w:rFonts w:hint="eastAsia" w:ascii="仿宋_GB2312" w:hAnsi="宋体" w:eastAsia="仿宋_GB2312" w:cs="宋体"/>
          <w:color w:val="010101"/>
          <w:kern w:val="0"/>
          <w:sz w:val="32"/>
          <w:szCs w:val="32"/>
          <w:lang w:eastAsia="zh-CN"/>
        </w:rPr>
      </w:pPr>
      <w:r>
        <w:rPr>
          <w:rFonts w:hint="eastAsia" w:ascii="仿宋_GB2312" w:hAnsi="宋体" w:eastAsia="仿宋_GB2312" w:cs="宋体"/>
          <w:color w:val="010101"/>
          <w:kern w:val="0"/>
          <w:sz w:val="32"/>
          <w:szCs w:val="32"/>
          <w:lang w:eastAsia="zh-CN"/>
        </w:rPr>
        <w:t>（</w:t>
      </w:r>
      <w:r>
        <w:rPr>
          <w:rFonts w:hint="eastAsia" w:ascii="仿宋_GB2312" w:hAnsi="宋体" w:eastAsia="仿宋_GB2312" w:cs="宋体"/>
          <w:color w:val="010101"/>
          <w:kern w:val="0"/>
          <w:sz w:val="32"/>
          <w:szCs w:val="32"/>
          <w:lang w:val="en-US" w:eastAsia="zh-CN"/>
        </w:rPr>
        <w:t>6</w:t>
      </w:r>
      <w:r>
        <w:rPr>
          <w:rFonts w:hint="eastAsia" w:ascii="仿宋_GB2312" w:hAnsi="宋体" w:eastAsia="仿宋_GB2312" w:cs="宋体"/>
          <w:color w:val="010101"/>
          <w:kern w:val="0"/>
          <w:sz w:val="32"/>
          <w:szCs w:val="32"/>
          <w:lang w:eastAsia="zh-CN"/>
        </w:rPr>
        <w:t>）、项目资金专款专用、单独核算、设立专账。</w:t>
      </w:r>
    </w:p>
    <w:p>
      <w:pPr>
        <w:spacing w:line="600" w:lineRule="exact"/>
        <w:jc w:val="left"/>
        <w:rPr>
          <w:rFonts w:ascii="Times New Roman" w:hAnsi="Times New Roman" w:eastAsia="黑体"/>
          <w:bCs/>
          <w:sz w:val="32"/>
          <w:szCs w:val="32"/>
          <w:highlight w:val="none"/>
        </w:rPr>
      </w:pPr>
      <w:r>
        <w:rPr>
          <w:rFonts w:ascii="Times New Roman" w:hAnsi="Times New Roman" w:eastAsia="黑体"/>
          <w:bCs/>
          <w:sz w:val="32"/>
          <w:szCs w:val="32"/>
          <w:highlight w:val="none"/>
        </w:rPr>
        <w:t>四、资产管理情况</w:t>
      </w:r>
    </w:p>
    <w:p>
      <w:pPr>
        <w:ind w:firstLine="480" w:firstLineChars="150"/>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lang w:eastAsia="zh-CN"/>
        </w:rPr>
        <w:t>（一）</w:t>
      </w:r>
      <w:r>
        <w:rPr>
          <w:rFonts w:hint="eastAsia" w:ascii="仿宋_GB2312" w:eastAsia="仿宋_GB2312"/>
          <w:b w:val="0"/>
          <w:bCs w:val="0"/>
          <w:sz w:val="32"/>
          <w:szCs w:val="32"/>
          <w:highlight w:val="none"/>
        </w:rPr>
        <w:t>资产主要情况</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、存货648.07万元，主要包括疫苗库存、后勤仓库日常物资及新冠疫情防控应急物资；</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、应收帐往来款2704万元，主要为乡镇卫生院疫苗欠款，较去年同期2214.33万元，增加489.67万元，增长22.11%，应进一步加大对往来款清理。</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、固定资产净值1088.62万元，较去年同期718.45万元，增加370.17万元，增长51.52%，主要原因现代疾病预防控制体系建设固定资产增加。</w:t>
      </w:r>
    </w:p>
    <w:p>
      <w:pPr>
        <w:ind w:firstLine="640" w:firstLineChars="200"/>
        <w:rPr>
          <w:rFonts w:hint="eastAsia" w:ascii="仿宋_GB2312" w:eastAsia="仿宋_GB2312"/>
          <w:b w:val="0"/>
          <w:bCs w:val="0"/>
          <w:i w:val="0"/>
          <w:iCs w:val="0"/>
          <w:sz w:val="32"/>
          <w:szCs w:val="32"/>
          <w:highlight w:val="none"/>
          <w:lang w:val="en-US" w:eastAsia="zh-CN"/>
        </w:rPr>
      </w:pPr>
      <w:r>
        <w:rPr>
          <w:rFonts w:hint="eastAsia" w:ascii="仿宋_GB2312" w:eastAsia="仿宋_GB2312"/>
          <w:b w:val="0"/>
          <w:bCs w:val="0"/>
          <w:sz w:val="32"/>
          <w:szCs w:val="32"/>
          <w:highlight w:val="none"/>
          <w:lang w:val="en-US" w:eastAsia="zh-CN"/>
        </w:rPr>
        <w:t>（二）国有资产占有情况</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截至2021年12月31日，本部门共有车辆5辆，其中：一般公务用车2辆、一般执法执勤用车0辆、特种专业技术用车3辆、其他用车0辆; 单位价值50万元以上通用设备0台，单位价值100 万元以上专用设备1台。  </w:t>
      </w:r>
    </w:p>
    <w:p>
      <w:pPr>
        <w:numPr>
          <w:ilvl w:val="0"/>
          <w:numId w:val="2"/>
        </w:numPr>
        <w:ind w:left="0" w:leftChars="0" w:firstLine="480" w:firstLineChars="150"/>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资产管理措施</w:t>
      </w:r>
    </w:p>
    <w:p>
      <w:pPr>
        <w:spacing w:line="600" w:lineRule="exact"/>
        <w:ind w:firstLine="640" w:firstLineChars="200"/>
        <w:jc w:val="left"/>
        <w:rPr>
          <w:rFonts w:hint="eastAsia" w:ascii="仿宋_GB2312" w:hAnsi="宋体" w:eastAsia="仿宋_GB2312" w:cs="宋体"/>
          <w:kern w:val="0"/>
          <w:sz w:val="32"/>
          <w:szCs w:val="32"/>
          <w:lang w:eastAsia="zh-CN"/>
        </w:rPr>
      </w:pPr>
      <w:r>
        <w:rPr>
          <w:rFonts w:hint="eastAsia" w:ascii="仿宋_GB2312" w:eastAsia="仿宋_GB2312"/>
          <w:sz w:val="32"/>
          <w:szCs w:val="32"/>
          <w:lang w:eastAsia="zh-CN"/>
        </w:rPr>
        <w:t>我中心为</w:t>
      </w:r>
      <w:r>
        <w:rPr>
          <w:rFonts w:hint="eastAsia" w:ascii="仿宋_GB2312" w:eastAsia="仿宋_GB2312"/>
          <w:sz w:val="32"/>
          <w:szCs w:val="32"/>
        </w:rPr>
        <w:t>保证资产安全和完整，充分发挥资产使用效能，</w:t>
      </w:r>
      <w:r>
        <w:rPr>
          <w:rFonts w:hint="eastAsia" w:ascii="仿宋_GB2312" w:hAnsi="宋体" w:eastAsia="仿宋_GB2312" w:cs="宋体"/>
          <w:kern w:val="0"/>
          <w:sz w:val="32"/>
          <w:szCs w:val="32"/>
        </w:rPr>
        <w:t>根据《行政事业单位国有资产管理</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"http://gw.yjbys.com/banfa/" \t "_blank"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办法</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》和《行政事业单位会计</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"http://gw.yjbys.com/zhidu/" \t "_blank"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制度</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》、《事业单位会计准则》的有关</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"http://gw.yjbys.com/guiding/" \t "_blank"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规定</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，结合我中心实际，制定</w:t>
      </w:r>
      <w:r>
        <w:rPr>
          <w:rFonts w:hint="eastAsia" w:ascii="仿宋_GB2312" w:hAnsi="宋体" w:eastAsia="仿宋_GB2312" w:cs="宋体"/>
          <w:kern w:val="0"/>
          <w:sz w:val="32"/>
          <w:szCs w:val="32"/>
          <w:lang w:eastAsia="zh-CN"/>
        </w:rPr>
        <w:t>了《资产管理制度》，中心资产管理符合规定，并将</w:t>
      </w:r>
      <w:r>
        <w:rPr>
          <w:rFonts w:hint="eastAsia" w:ascii="仿宋_GB2312" w:eastAsia="仿宋_GB2312"/>
          <w:sz w:val="32"/>
          <w:szCs w:val="32"/>
        </w:rPr>
        <w:t>资产管理和使用纳入科室的工作内容，做到合理使用，管理完善</w:t>
      </w:r>
      <w:r>
        <w:rPr>
          <w:rFonts w:hint="eastAsia" w:ascii="仿宋_GB2312" w:eastAsia="仿宋_GB2312"/>
          <w:sz w:val="32"/>
          <w:szCs w:val="32"/>
          <w:lang w:eastAsia="zh-CN"/>
        </w:rPr>
        <w:t>。</w:t>
      </w:r>
    </w:p>
    <w:p>
      <w:pPr>
        <w:numPr>
          <w:ilvl w:val="0"/>
          <w:numId w:val="3"/>
        </w:numPr>
        <w:spacing w:line="600" w:lineRule="exact"/>
        <w:jc w:val="left"/>
        <w:rPr>
          <w:rFonts w:hint="eastAsia" w:ascii="仿宋_GB2312" w:hAnsi="仿宋_GB2312" w:eastAsia="仿宋_GB2312" w:cs="仿宋_GB2312"/>
          <w:b w:val="0"/>
          <w:bCs/>
          <w:sz w:val="32"/>
          <w:szCs w:val="32"/>
          <w:lang w:eastAsia="zh-CN"/>
        </w:rPr>
      </w:pPr>
      <w:r>
        <w:rPr>
          <w:rFonts w:ascii="Times New Roman" w:hAnsi="Times New Roman" w:eastAsia="黑体"/>
          <w:bCs/>
          <w:sz w:val="32"/>
          <w:szCs w:val="32"/>
        </w:rPr>
        <w:t>部门整体支出绩效情况</w:t>
      </w:r>
    </w:p>
    <w:p>
      <w:pPr>
        <w:numPr>
          <w:ilvl w:val="0"/>
          <w:numId w:val="0"/>
        </w:numPr>
        <w:spacing w:line="600" w:lineRule="exact"/>
        <w:ind w:firstLine="643" w:firstLineChars="200"/>
        <w:jc w:val="left"/>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（一）部门整体支出绩效自评分析</w:t>
      </w:r>
    </w:p>
    <w:p>
      <w:pPr>
        <w:spacing w:line="600" w:lineRule="exact"/>
        <w:ind w:firstLine="640" w:firstLineChars="200"/>
        <w:jc w:val="left"/>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2021</w:t>
      </w:r>
      <w:r>
        <w:rPr>
          <w:rFonts w:hint="eastAsia" w:ascii="仿宋_GB2312" w:hAnsi="仿宋_GB2312" w:eastAsia="仿宋_GB2312" w:cs="仿宋_GB2312"/>
          <w:b w:val="0"/>
          <w:i w:val="0"/>
          <w:caps w:val="0"/>
          <w:color w:val="000000"/>
          <w:spacing w:val="0"/>
          <w:sz w:val="32"/>
          <w:szCs w:val="32"/>
          <w:shd w:val="clear" w:fill="FFFFFF"/>
        </w:rPr>
        <w:t>年，我单位积极履职，强化管理，较好的完成了年度工作目标。通过加强预算收支管理，不断建立健全内部管理制度，梳理内部管理流程，部门整体支出管理水平得到提升。根据部门整体支出绩效评价指标体系，</w:t>
      </w:r>
      <w:r>
        <w:rPr>
          <w:rFonts w:hint="eastAsia" w:ascii="仿宋_GB2312" w:hAnsi="仿宋_GB2312" w:eastAsia="仿宋_GB2312" w:cs="仿宋_GB2312"/>
          <w:b w:val="0"/>
          <w:i w:val="0"/>
          <w:caps w:val="0"/>
          <w:color w:val="000000"/>
          <w:spacing w:val="0"/>
          <w:sz w:val="32"/>
          <w:szCs w:val="32"/>
          <w:shd w:val="clear" w:fill="FFFFFF"/>
          <w:lang w:eastAsia="zh-CN"/>
        </w:rPr>
        <w:t>绩效情况如下：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1、 中心绩效目标设置合理。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2、预算配置控制较好。其中：在职人员控制率，在职117人/编制120人*100%=97.5%；“三公”经费预算数较上年减少4.34万元，变动率小于0；重点支出安排率100%。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3、预算管理较理想，预算执行比较到位，但仍需进一步强化。其中：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i w:val="0"/>
          <w:caps w:val="0"/>
          <w:color w:val="000000"/>
          <w:spacing w:val="0"/>
          <w:kern w:val="2"/>
          <w:sz w:val="32"/>
          <w:szCs w:val="32"/>
          <w:highlight w:val="none"/>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highlight w:val="none"/>
          <w:shd w:val="clear" w:fill="FFFFFF"/>
          <w:lang w:val="en-US" w:eastAsia="zh-CN" w:bidi="ar-SA"/>
        </w:rPr>
        <w:t>（1）预算完成率=（上年结转0.00万元+年初预算数6797.31万元+本年追加预算4959.62万元-年末结余0万元）/(上年结转0.00万元+年初预算数6797.31万元+本年追加预算4959.62万元)*100%=100%。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shd w:val="clear" w:fill="FFFFFF"/>
        </w:rPr>
        <w:t>（2）预算</w:t>
      </w:r>
      <w:r>
        <w:rPr>
          <w:rFonts w:hint="eastAsia" w:ascii="仿宋_GB2312" w:hAnsi="仿宋_GB2312" w:eastAsia="仿宋_GB2312" w:cs="仿宋_GB2312"/>
          <w:b w:val="0"/>
          <w:i w:val="0"/>
          <w:caps w:val="0"/>
          <w:color w:val="000000"/>
          <w:spacing w:val="0"/>
          <w:sz w:val="32"/>
          <w:szCs w:val="32"/>
          <w:highlight w:val="none"/>
          <w:shd w:val="clear" w:fill="FFFFFF"/>
          <w:lang w:eastAsia="zh-CN"/>
        </w:rPr>
        <w:t>调整</w:t>
      </w:r>
      <w:r>
        <w:rPr>
          <w:rFonts w:hint="eastAsia" w:ascii="仿宋_GB2312" w:hAnsi="仿宋_GB2312" w:eastAsia="仿宋_GB2312" w:cs="仿宋_GB2312"/>
          <w:b w:val="0"/>
          <w:i w:val="0"/>
          <w:caps w:val="0"/>
          <w:color w:val="000000"/>
          <w:spacing w:val="0"/>
          <w:sz w:val="32"/>
          <w:szCs w:val="32"/>
          <w:highlight w:val="none"/>
          <w:shd w:val="clear" w:fill="FFFFFF"/>
        </w:rPr>
        <w:t>率=（本年</w:t>
      </w:r>
      <w:r>
        <w:rPr>
          <w:rFonts w:hint="eastAsia" w:ascii="仿宋_GB2312" w:hAnsi="仿宋_GB2312" w:eastAsia="仿宋_GB2312" w:cs="仿宋_GB2312"/>
          <w:b w:val="0"/>
          <w:i w:val="0"/>
          <w:caps w:val="0"/>
          <w:color w:val="000000"/>
          <w:spacing w:val="0"/>
          <w:sz w:val="32"/>
          <w:szCs w:val="32"/>
          <w:highlight w:val="none"/>
          <w:shd w:val="clear" w:fill="FFFFFF"/>
          <w:lang w:eastAsia="zh-CN"/>
        </w:rPr>
        <w:t>调整预算数</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4959.62</w:t>
      </w:r>
      <w:r>
        <w:rPr>
          <w:rFonts w:hint="eastAsia" w:ascii="仿宋_GB2312" w:hAnsi="仿宋_GB2312" w:eastAsia="仿宋_GB2312" w:cs="仿宋_GB2312"/>
          <w:b w:val="0"/>
          <w:i w:val="0"/>
          <w:caps w:val="0"/>
          <w:color w:val="000000"/>
          <w:spacing w:val="0"/>
          <w:sz w:val="32"/>
          <w:szCs w:val="32"/>
          <w:highlight w:val="none"/>
          <w:shd w:val="clear" w:fill="FFFFFF"/>
        </w:rPr>
        <w:t>万元/年初预算数</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6797.31</w:t>
      </w:r>
      <w:r>
        <w:rPr>
          <w:rFonts w:hint="eastAsia" w:ascii="仿宋_GB2312" w:hAnsi="仿宋_GB2312" w:eastAsia="仿宋_GB2312" w:cs="仿宋_GB2312"/>
          <w:b w:val="0"/>
          <w:i w:val="0"/>
          <w:caps w:val="0"/>
          <w:color w:val="000000"/>
          <w:spacing w:val="0"/>
          <w:sz w:val="32"/>
          <w:szCs w:val="32"/>
          <w:highlight w:val="none"/>
          <w:shd w:val="clear" w:fill="FFFFFF"/>
        </w:rPr>
        <w:t>万元）*100%=</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72.96</w:t>
      </w:r>
      <w:r>
        <w:rPr>
          <w:rFonts w:hint="eastAsia" w:ascii="仿宋_GB2312" w:hAnsi="仿宋_GB2312" w:eastAsia="仿宋_GB2312" w:cs="仿宋_GB2312"/>
          <w:b w:val="0"/>
          <w:i w:val="0"/>
          <w:caps w:val="0"/>
          <w:color w:val="000000"/>
          <w:spacing w:val="0"/>
          <w:sz w:val="32"/>
          <w:szCs w:val="32"/>
          <w:highlight w:val="none"/>
          <w:shd w:val="clear" w:fill="FFFFFF"/>
        </w:rPr>
        <w:t>%</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（3）公用经费控制率=（实际支出公用经费总额565.26万元/预算安排公用经费总额103.27万元）*100%=547.36%（说明：公用经费中专用材料费407.37万元实际为疫苗成本支出，致使控制率高）。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（4）“三公”经费控制率=（“三公经费”实际支出数41.26万元/“三公经费”预算安排数45.6万元）*100%=90.48%。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（5）政府采购执行率=（实际政府采购金额与政府采购预算金额一致）*100%=100%。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4、中心</w:t>
      </w:r>
      <w:r>
        <w:rPr>
          <w:rFonts w:hint="eastAsia" w:ascii="仿宋_GB2312" w:hAnsi="仿宋_GB2312" w:eastAsia="仿宋_GB2312" w:cs="仿宋_GB2312"/>
          <w:b w:val="0"/>
          <w:i w:val="0"/>
          <w:caps w:val="0"/>
          <w:color w:val="000000"/>
          <w:spacing w:val="0"/>
          <w:sz w:val="32"/>
          <w:szCs w:val="32"/>
          <w:shd w:val="clear" w:fill="FFFFFF"/>
        </w:rPr>
        <w:t>管理制度健全</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有内部财务管理制度、内部控制制度、会计核算制度</w:t>
      </w:r>
      <w:r>
        <w:rPr>
          <w:rFonts w:hint="eastAsia" w:ascii="仿宋_GB2312" w:hAnsi="仿宋_GB2312" w:eastAsia="仿宋_GB2312" w:cs="仿宋_GB2312"/>
          <w:b w:val="0"/>
          <w:i w:val="0"/>
          <w:caps w:val="0"/>
          <w:color w:val="000000"/>
          <w:spacing w:val="0"/>
          <w:sz w:val="32"/>
          <w:szCs w:val="32"/>
          <w:shd w:val="clear" w:fill="FFFFFF"/>
          <w:lang w:eastAsia="zh-CN"/>
        </w:rPr>
        <w:t>、专项资金管理</w:t>
      </w:r>
      <w:r>
        <w:rPr>
          <w:rFonts w:hint="eastAsia" w:ascii="仿宋_GB2312" w:hAnsi="仿宋_GB2312" w:eastAsia="仿宋_GB2312" w:cs="仿宋_GB2312"/>
          <w:b w:val="0"/>
          <w:i w:val="0"/>
          <w:caps w:val="0"/>
          <w:color w:val="000000"/>
          <w:spacing w:val="0"/>
          <w:sz w:val="32"/>
          <w:szCs w:val="32"/>
          <w:shd w:val="clear" w:fill="FFFFFF"/>
        </w:rPr>
        <w:t>等管理制度，相关管理制度合法、合规、完整。</w:t>
      </w:r>
    </w:p>
    <w:p>
      <w:pPr>
        <w:spacing w:line="600" w:lineRule="exact"/>
        <w:ind w:firstLine="627" w:firstLineChars="196"/>
        <w:jc w:val="left"/>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5、中心资产管理较好，内部</w:t>
      </w:r>
      <w:r>
        <w:rPr>
          <w:rFonts w:hint="eastAsia" w:ascii="仿宋_GB2312" w:hAnsi="宋体" w:eastAsia="仿宋_GB2312" w:cs="宋体"/>
          <w:kern w:val="0"/>
          <w:sz w:val="32"/>
          <w:szCs w:val="32"/>
        </w:rPr>
        <w:t>制定</w:t>
      </w:r>
      <w:r>
        <w:rPr>
          <w:rFonts w:hint="eastAsia" w:ascii="仿宋_GB2312" w:hAnsi="宋体" w:eastAsia="仿宋_GB2312" w:cs="宋体"/>
          <w:kern w:val="0"/>
          <w:sz w:val="32"/>
          <w:szCs w:val="32"/>
          <w:lang w:eastAsia="zh-CN"/>
        </w:rPr>
        <w:t>了《资产管理制度》，并将</w:t>
      </w:r>
      <w:r>
        <w:rPr>
          <w:rFonts w:hint="eastAsia" w:ascii="仿宋_GB2312" w:eastAsia="仿宋_GB2312"/>
          <w:sz w:val="32"/>
          <w:szCs w:val="32"/>
        </w:rPr>
        <w:t>资产管理和使用纳入科室的工作内容，做到合理使用，管理完善</w:t>
      </w:r>
      <w:r>
        <w:rPr>
          <w:rFonts w:hint="eastAsia" w:ascii="仿宋_GB2312" w:eastAsia="仿宋_GB2312"/>
          <w:sz w:val="32"/>
          <w:szCs w:val="32"/>
          <w:lang w:eastAsia="zh-CN"/>
        </w:rPr>
        <w:t>。</w:t>
      </w:r>
    </w:p>
    <w:p>
      <w:pPr>
        <w:widowControl/>
        <w:numPr>
          <w:ilvl w:val="0"/>
          <w:numId w:val="4"/>
        </w:numPr>
        <w:spacing w:line="500" w:lineRule="exact"/>
        <w:ind w:firstLine="643" w:firstLineChars="200"/>
        <w:jc w:val="left"/>
        <w:rPr>
          <w:rFonts w:hint="eastAsia" w:ascii="仿宋_GB2312" w:hAnsi="宋体" w:eastAsia="仿宋_GB2312" w:cs="宋体"/>
          <w:b/>
          <w:bCs/>
          <w:color w:val="010101"/>
          <w:kern w:val="0"/>
          <w:sz w:val="32"/>
          <w:szCs w:val="32"/>
          <w:lang w:val="en-US" w:eastAsia="zh-CN"/>
        </w:rPr>
      </w:pPr>
      <w:r>
        <w:rPr>
          <w:rFonts w:hint="eastAsia" w:ascii="仿宋_GB2312" w:hAnsi="宋体" w:eastAsia="仿宋_GB2312" w:cs="宋体"/>
          <w:b/>
          <w:bCs/>
          <w:color w:val="010101"/>
          <w:kern w:val="0"/>
          <w:sz w:val="32"/>
          <w:szCs w:val="32"/>
          <w:lang w:val="en-US" w:eastAsia="zh-CN"/>
        </w:rPr>
        <w:t>业务工作绩效</w:t>
      </w:r>
    </w:p>
    <w:p>
      <w:pPr>
        <w:snapToGrid w:val="0"/>
        <w:spacing w:line="520" w:lineRule="exact"/>
        <w:ind w:firstLine="640" w:firstLineChars="200"/>
        <w:rPr>
          <w:rFonts w:ascii="仿宋_GB2312" w:hAnsi="宋体" w:eastAsia="仿宋_GB2312" w:cs="宋体"/>
          <w:color w:val="000000"/>
          <w:kern w:val="0"/>
          <w:sz w:val="32"/>
          <w:szCs w:val="32"/>
          <w:shd w:val="clear" w:color="FFFFFF" w:fill="FFFFFF"/>
        </w:rPr>
      </w:pPr>
      <w:r>
        <w:rPr>
          <w:rFonts w:hint="eastAsia" w:ascii="仿宋_GB2312" w:hAnsi="宋体" w:eastAsia="仿宋_GB2312" w:cs="宋体"/>
          <w:color w:val="000000"/>
          <w:kern w:val="0"/>
          <w:sz w:val="32"/>
          <w:szCs w:val="32"/>
          <w:shd w:val="clear" w:color="FFFFFF" w:fill="FFFFFF"/>
        </w:rPr>
        <w:t>1、重点传染病防控工作。圆满完成了上半年霍乱、H7N9禽流感、狂犬病、登革热、出血热、钩体、手足口病、疟疾、布病、不明原因肺炎等重点传染病的监测任务。共报告至本地的法定传染病例6300例，（比去年同期相比下降48.57%），传染病报告率、报告及时率、准确率、报告卡填写完整率均达到98%以上，及时审核率为100%，全年未爆发大规模聚集性传染病疫情。</w:t>
      </w:r>
    </w:p>
    <w:p>
      <w:pPr>
        <w:snapToGrid w:val="0"/>
        <w:spacing w:line="520" w:lineRule="exact"/>
        <w:ind w:firstLine="640" w:firstLineChars="200"/>
        <w:rPr>
          <w:rFonts w:ascii="仿宋_GB2312" w:hAnsi="宋体" w:eastAsia="仿宋_GB2312" w:cs="宋体"/>
          <w:color w:val="000000"/>
          <w:kern w:val="0"/>
          <w:sz w:val="32"/>
          <w:szCs w:val="32"/>
          <w:shd w:val="clear" w:color="FFFFFF" w:fill="FFFFFF"/>
        </w:rPr>
      </w:pPr>
      <w:r>
        <w:rPr>
          <w:rFonts w:hint="eastAsia" w:ascii="仿宋_GB2312" w:hAnsi="宋体" w:eastAsia="仿宋_GB2312" w:cs="宋体"/>
          <w:color w:val="000000"/>
          <w:kern w:val="0"/>
          <w:sz w:val="32"/>
          <w:szCs w:val="32"/>
          <w:shd w:val="clear" w:color="FFFFFF" w:fill="FFFFFF"/>
        </w:rPr>
        <w:t>2、艾滋病防治工作。作为艾滋病综合防治示范区创建地区，我市完善了以疾控中心为主导，市一医院为支撑，29家乡镇街道为平台的艾滋病例乡镇随访新模式，加强了辖区病例的随访质量，规范开展AIDS及HIV感染者随访、CD4及病毒载量检测。全市新增艾滋病患者122例，新增病例疫情报告质量100%；抗病毒治疗比率92.88%，随访率97.02%;配偶检测率98.84%,自愿咨询检测1182人;开展暗娼高危干预533人、吸毒人群干预220人、男男人群干预302人、农民工303人、性病就诊者1205人；创新中老年人群干预项目，发现阳性病例8例。</w:t>
      </w:r>
    </w:p>
    <w:p>
      <w:pPr>
        <w:snapToGrid w:val="0"/>
        <w:spacing w:line="520" w:lineRule="exact"/>
        <w:ind w:firstLine="640" w:firstLineChars="200"/>
        <w:rPr>
          <w:rFonts w:ascii="仿宋_GB2312" w:hAnsi="宋体" w:eastAsia="仿宋_GB2312" w:cs="宋体"/>
          <w:color w:val="000000"/>
          <w:kern w:val="0"/>
          <w:sz w:val="32"/>
          <w:szCs w:val="32"/>
          <w:shd w:val="clear" w:color="FFFFFF" w:fill="FFFFFF"/>
        </w:rPr>
      </w:pPr>
      <w:r>
        <w:rPr>
          <w:rFonts w:hint="eastAsia" w:ascii="仿宋_GB2312" w:hAnsi="宋体" w:eastAsia="仿宋_GB2312" w:cs="宋体"/>
          <w:color w:val="000000"/>
          <w:kern w:val="0"/>
          <w:sz w:val="32"/>
          <w:szCs w:val="32"/>
          <w:shd w:val="clear" w:color="FFFFFF" w:fill="FFFFFF"/>
        </w:rPr>
        <w:t>3、结核病防治工作。继续完善结核病“三位一体”防治工作。非结防机构报告肺结核患者的总体到位率96.28%，确诊各类活动性结核病人743例，其中病原学阳性患者420例，病原学阳性率为58.99%，病原学阳性患者耐药筛查率91.91%，高危人群耐药筛查率100%，耐利福平患者纳入治疗率100%，患者管理率99.85%，规则服药率94.01%。　</w:t>
      </w:r>
    </w:p>
    <w:p>
      <w:pPr>
        <w:snapToGrid w:val="0"/>
        <w:spacing w:line="520" w:lineRule="exact"/>
        <w:ind w:firstLine="640" w:firstLineChars="200"/>
        <w:rPr>
          <w:rFonts w:ascii="仿宋_GB2312" w:hAnsi="宋体" w:eastAsia="仿宋_GB2312" w:cs="宋体"/>
          <w:color w:val="000000"/>
          <w:kern w:val="0"/>
          <w:sz w:val="32"/>
          <w:szCs w:val="32"/>
          <w:shd w:val="clear" w:color="FFFFFF" w:fill="FFFFFF"/>
        </w:rPr>
      </w:pPr>
      <w:r>
        <w:rPr>
          <w:rFonts w:hint="eastAsia" w:ascii="仿宋_GB2312" w:hAnsi="宋体" w:eastAsia="仿宋_GB2312" w:cs="宋体"/>
          <w:color w:val="000000"/>
          <w:kern w:val="0"/>
          <w:sz w:val="32"/>
          <w:szCs w:val="32"/>
          <w:shd w:val="clear" w:color="FFFFFF" w:fill="FFFFFF"/>
        </w:rPr>
        <w:t>4、计划免疫工作。通过加强疫情后的查漏补种、培训、宣传和督查，继续巩固消灭脊灰、消除麻疹工作成果，查验、补证、补种率均达到98%以上，免疫规划疫苗针对性疾病得到有效控制，特别是流行性感冒与去年同期相比发病下降300%，流行性腮腺炎发病下降46.55%。继续维持高水平免疫接种率，规范实施冷链运转，筑牢免疫屏障;国家免疫规划疫苗基础免疫接种率及加强免疫接种率均达到98%以上，累计接种免疫规划疫苗22万剂次、非免疫规划疫苗34万次，接种率逐年提高，基本形成适龄儿童相关传染病免疫屏障。</w:t>
      </w:r>
    </w:p>
    <w:p>
      <w:pPr>
        <w:snapToGrid w:val="0"/>
        <w:spacing w:line="520" w:lineRule="exact"/>
        <w:ind w:firstLine="640" w:firstLineChars="200"/>
        <w:rPr>
          <w:rFonts w:ascii="仿宋_GB2312" w:hAnsi="宋体" w:eastAsia="仿宋_GB2312" w:cs="宋体"/>
          <w:color w:val="000000"/>
          <w:kern w:val="0"/>
          <w:sz w:val="32"/>
          <w:szCs w:val="32"/>
          <w:shd w:val="clear" w:color="FFFFFF" w:fill="FFFFFF"/>
        </w:rPr>
      </w:pPr>
      <w:r>
        <w:rPr>
          <w:rFonts w:hint="eastAsia" w:ascii="仿宋_GB2312" w:hAnsi="宋体" w:eastAsia="仿宋_GB2312" w:cs="宋体"/>
          <w:color w:val="000000"/>
          <w:kern w:val="0"/>
          <w:sz w:val="32"/>
          <w:szCs w:val="32"/>
          <w:shd w:val="clear" w:color="FFFFFF" w:fill="FFFFFF"/>
        </w:rPr>
        <w:t>5、慢病防控工作。新增居民健康档案28203份，共计121万余份，全市建档率91.03%。65岁以上老年人健康管理率74.65%，高血压患者管理率93.08%，糖尿病患者管理率92.87%。筛选登记2017-2020年肿瘤患者14587人，ICD-10编码和ICD-O-3编码率100%。报告心脑血管事件7462人次，及时审核率100%，新发率为525.36/10万，漏报率小于8%。</w:t>
      </w:r>
    </w:p>
    <w:p>
      <w:pPr>
        <w:snapToGrid w:val="0"/>
        <w:spacing w:line="520" w:lineRule="exact"/>
        <w:ind w:firstLine="640" w:firstLineChars="200"/>
        <w:rPr>
          <w:rFonts w:hint="eastAsia" w:ascii="仿宋_GB2312" w:hAnsi="宋体" w:eastAsia="仿宋_GB2312" w:cs="宋体"/>
          <w:color w:val="000000"/>
          <w:kern w:val="0"/>
          <w:sz w:val="32"/>
          <w:szCs w:val="32"/>
          <w:shd w:val="clear" w:color="FFFFFF" w:fill="FFFFFF"/>
        </w:rPr>
      </w:pPr>
      <w:r>
        <w:rPr>
          <w:rFonts w:hint="eastAsia" w:ascii="仿宋_GB2312" w:hAnsi="宋体" w:eastAsia="仿宋_GB2312" w:cs="宋体"/>
          <w:color w:val="000000"/>
          <w:kern w:val="0"/>
          <w:sz w:val="32"/>
          <w:szCs w:val="32"/>
          <w:shd w:val="clear" w:color="FFFFFF" w:fill="FFFFFF"/>
        </w:rPr>
        <w:t>6、各项监测工作。采集出厂水、末梢水、二次供水共计240份，检测完成率100%；共完成食品安全风险监测任务287份，医疗卫生单位医疗消毒用品采样监测合格率为94.68%。完成学校水样采集395个,完成8万余名学生体检及肺结核筛查。完成职业健康检查5148万人次，筛查职业病疑似病人4人，职业禁忌症18人，传染病报告疑似结核病人2人。放射卫生监测覆盖率100%，尘肺病例访视率100%。对相关乡镇进行虫媒监测，食源性疾病监测全覆盖，未发生食源性疾病聚集性事件。如期达标完成碘缺乏病、饮水型地方性砷中毒、地方性氟中毒等监测、检测工作。</w:t>
      </w:r>
    </w:p>
    <w:p>
      <w:pPr>
        <w:numPr>
          <w:ilvl w:val="0"/>
          <w:numId w:val="0"/>
        </w:numPr>
        <w:spacing w:line="360" w:lineRule="auto"/>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六、存在的主要问题</w:t>
      </w:r>
    </w:p>
    <w:p>
      <w:pPr>
        <w:spacing w:line="360" w:lineRule="auto"/>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在部门整体支出绩效评价过程中，绩效管理工作存在绩效指标量化不够，绩效评价手段和方法有待优化等问题。</w:t>
      </w:r>
    </w:p>
    <w:p>
      <w:pPr>
        <w:numPr>
          <w:ilvl w:val="0"/>
          <w:numId w:val="0"/>
        </w:numPr>
        <w:spacing w:line="360" w:lineRule="auto"/>
        <w:jc w:val="left"/>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sz w:val="32"/>
          <w:szCs w:val="32"/>
          <w:lang w:val="en-US" w:eastAsia="zh-CN"/>
        </w:rPr>
        <w:t>七、改进措施及有关建议</w:t>
      </w:r>
    </w:p>
    <w:p>
      <w:pPr>
        <w:widowControl w:val="0"/>
        <w:numPr>
          <w:ilvl w:val="0"/>
          <w:numId w:val="0"/>
        </w:numPr>
        <w:wordWrap w:val="0"/>
        <w:topLinePunct/>
        <w:spacing w:after="0" w:line="560" w:lineRule="exact"/>
        <w:ind w:firstLine="640" w:firstLineChars="200"/>
        <w:jc w:val="both"/>
        <w:textAlignment w:val="baseline"/>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进一步加强预算管理知识的学习，结合单位实际情况，吸取经验教训，为今后部门预算管理做好基础，合理有效的管理使用资金。同时建议上级部门加强对部门财政支出绩效评价管理工作的培训和指导，提高部门绩效自评质量。</w:t>
      </w:r>
    </w:p>
    <w:p>
      <w:pPr>
        <w:numPr>
          <w:ilvl w:val="0"/>
          <w:numId w:val="0"/>
        </w:numPr>
        <w:spacing w:line="360" w:lineRule="auto"/>
        <w:jc w:val="left"/>
        <w:rPr>
          <w:rFonts w:hint="default" w:ascii="仿宋_GB2312" w:hAnsi="仿宋_GB2312" w:eastAsia="仿宋_GB2312" w:cs="仿宋_GB2312"/>
          <w:b w:val="0"/>
          <w:bCs w:val="0"/>
          <w:kern w:val="0"/>
          <w:sz w:val="32"/>
          <w:szCs w:val="32"/>
          <w:lang w:val="en-US" w:eastAsia="zh-CN" w:bidi="ar-SA"/>
        </w:rPr>
      </w:pPr>
    </w:p>
    <w:p>
      <w:pPr>
        <w:pStyle w:val="2"/>
      </w:pPr>
    </w:p>
    <w:p>
      <w:pPr>
        <w:pStyle w:val="2"/>
        <w:rPr>
          <w:rFonts w:hint="eastAsia"/>
          <w:lang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lang w:eastAsia="zh-CN"/>
        </w:rPr>
      </w:pPr>
    </w:p>
    <w:p>
      <w:pPr>
        <w:pStyle w:val="2"/>
        <w:rPr>
          <w:rFonts w:hint="eastAsia"/>
          <w:lang w:val="en-US" w:eastAsia="zh-CN"/>
        </w:rPr>
      </w:pPr>
    </w:p>
    <w:p>
      <w:pPr>
        <w:widowControl w:val="0"/>
        <w:numPr>
          <w:ilvl w:val="0"/>
          <w:numId w:val="0"/>
        </w:numPr>
        <w:wordWrap w:val="0"/>
        <w:topLinePunct/>
        <w:spacing w:after="0" w:line="560" w:lineRule="exact"/>
        <w:ind w:firstLine="630" w:firstLineChars="300"/>
        <w:jc w:val="both"/>
        <w:textAlignment w:val="baseline"/>
        <w:rPr>
          <w:rFonts w:hint="eastAsia"/>
          <w:lang w:val="en-US" w:eastAsia="zh-CN"/>
        </w:rPr>
      </w:pPr>
    </w:p>
    <w:p>
      <w:pPr>
        <w:pStyle w:val="2"/>
        <w:rPr>
          <w:rFonts w:hint="eastAsia"/>
          <w:lang w:val="en-US" w:eastAsia="zh-CN"/>
        </w:rPr>
      </w:pPr>
    </w:p>
    <w:p>
      <w:pPr>
        <w:pStyle w:val="2"/>
        <w:rPr>
          <w:rFonts w:hint="default"/>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3DAE9"/>
    <w:multiLevelType w:val="singleLevel"/>
    <w:tmpl w:val="B5B3DAE9"/>
    <w:lvl w:ilvl="0" w:tentative="0">
      <w:start w:val="5"/>
      <w:numFmt w:val="chineseCounting"/>
      <w:suff w:val="nothing"/>
      <w:lvlText w:val="%1、"/>
      <w:lvlJc w:val="left"/>
      <w:rPr>
        <w:rFonts w:hint="eastAsia"/>
      </w:rPr>
    </w:lvl>
  </w:abstractNum>
  <w:abstractNum w:abstractNumId="1">
    <w:nsid w:val="E74E892E"/>
    <w:multiLevelType w:val="singleLevel"/>
    <w:tmpl w:val="E74E892E"/>
    <w:lvl w:ilvl="0" w:tentative="0">
      <w:start w:val="1"/>
      <w:numFmt w:val="chineseCounting"/>
      <w:suff w:val="nothing"/>
      <w:lvlText w:val="%1、"/>
      <w:lvlJc w:val="left"/>
      <w:rPr>
        <w:rFonts w:hint="eastAsia"/>
      </w:rPr>
    </w:lvl>
  </w:abstractNum>
  <w:abstractNum w:abstractNumId="2">
    <w:nsid w:val="2DD75676"/>
    <w:multiLevelType w:val="singleLevel"/>
    <w:tmpl w:val="2DD75676"/>
    <w:lvl w:ilvl="0" w:tentative="0">
      <w:start w:val="2"/>
      <w:numFmt w:val="chineseCounting"/>
      <w:suff w:val="nothing"/>
      <w:lvlText w:val="（%1）"/>
      <w:lvlJc w:val="left"/>
      <w:rPr>
        <w:rFonts w:hint="eastAsia"/>
      </w:rPr>
    </w:lvl>
  </w:abstractNum>
  <w:abstractNum w:abstractNumId="3">
    <w:nsid w:val="49578D64"/>
    <w:multiLevelType w:val="singleLevel"/>
    <w:tmpl w:val="49578D6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Dg1NTc0M2M1YTI3ZGJjYWIxNmNjY2FlNjNmYTQifQ=="/>
  </w:docVars>
  <w:rsids>
    <w:rsidRoot w:val="00000000"/>
    <w:rsid w:val="01077006"/>
    <w:rsid w:val="025536F2"/>
    <w:rsid w:val="02987883"/>
    <w:rsid w:val="047A1C27"/>
    <w:rsid w:val="054A2D12"/>
    <w:rsid w:val="05783586"/>
    <w:rsid w:val="064D564D"/>
    <w:rsid w:val="065F7326"/>
    <w:rsid w:val="07B471FE"/>
    <w:rsid w:val="07E01DA1"/>
    <w:rsid w:val="095567BF"/>
    <w:rsid w:val="0A326B00"/>
    <w:rsid w:val="0A6C3DC0"/>
    <w:rsid w:val="0B352404"/>
    <w:rsid w:val="0B587850"/>
    <w:rsid w:val="0BF40511"/>
    <w:rsid w:val="0D1B387B"/>
    <w:rsid w:val="0D5A25F6"/>
    <w:rsid w:val="0DC67C8B"/>
    <w:rsid w:val="0E2350DD"/>
    <w:rsid w:val="0F706CE8"/>
    <w:rsid w:val="11875983"/>
    <w:rsid w:val="121F3E0E"/>
    <w:rsid w:val="13BB36C2"/>
    <w:rsid w:val="1537146E"/>
    <w:rsid w:val="16161084"/>
    <w:rsid w:val="19265A82"/>
    <w:rsid w:val="19C53688"/>
    <w:rsid w:val="1C3933A1"/>
    <w:rsid w:val="1C651F93"/>
    <w:rsid w:val="1C6963B1"/>
    <w:rsid w:val="1D8B05A9"/>
    <w:rsid w:val="1D94745E"/>
    <w:rsid w:val="1DF919B7"/>
    <w:rsid w:val="20B87907"/>
    <w:rsid w:val="215A451A"/>
    <w:rsid w:val="222F3BF9"/>
    <w:rsid w:val="226B2757"/>
    <w:rsid w:val="24A85EE5"/>
    <w:rsid w:val="2A48176F"/>
    <w:rsid w:val="2B2D0EF2"/>
    <w:rsid w:val="2B6F5066"/>
    <w:rsid w:val="2BA80578"/>
    <w:rsid w:val="2CF27CFD"/>
    <w:rsid w:val="2D2105E2"/>
    <w:rsid w:val="2E756E38"/>
    <w:rsid w:val="31053C41"/>
    <w:rsid w:val="312863E3"/>
    <w:rsid w:val="31723E8F"/>
    <w:rsid w:val="31945827"/>
    <w:rsid w:val="320C360F"/>
    <w:rsid w:val="32D3237F"/>
    <w:rsid w:val="32EE40B0"/>
    <w:rsid w:val="338B2C59"/>
    <w:rsid w:val="33D07D64"/>
    <w:rsid w:val="34B43E7A"/>
    <w:rsid w:val="36CF10AF"/>
    <w:rsid w:val="3727713D"/>
    <w:rsid w:val="374B4BD9"/>
    <w:rsid w:val="37C8622A"/>
    <w:rsid w:val="38BE762D"/>
    <w:rsid w:val="38C5276A"/>
    <w:rsid w:val="3A7A2666"/>
    <w:rsid w:val="3F0044FB"/>
    <w:rsid w:val="3F010D3F"/>
    <w:rsid w:val="3FC92B3F"/>
    <w:rsid w:val="40401749"/>
    <w:rsid w:val="409C0254"/>
    <w:rsid w:val="41CE268F"/>
    <w:rsid w:val="4253528A"/>
    <w:rsid w:val="43184F5A"/>
    <w:rsid w:val="43B35FE0"/>
    <w:rsid w:val="44192C47"/>
    <w:rsid w:val="45260A34"/>
    <w:rsid w:val="45DD5596"/>
    <w:rsid w:val="45FB5A1D"/>
    <w:rsid w:val="46A61E2C"/>
    <w:rsid w:val="46FD7572"/>
    <w:rsid w:val="47E45E5C"/>
    <w:rsid w:val="48F43BDC"/>
    <w:rsid w:val="49FC7FB5"/>
    <w:rsid w:val="4C15535E"/>
    <w:rsid w:val="4CDC5D46"/>
    <w:rsid w:val="4E8232DD"/>
    <w:rsid w:val="4EB91FFF"/>
    <w:rsid w:val="50F40F3E"/>
    <w:rsid w:val="531E0F9C"/>
    <w:rsid w:val="54770964"/>
    <w:rsid w:val="54CB6F02"/>
    <w:rsid w:val="563F54B2"/>
    <w:rsid w:val="589819C2"/>
    <w:rsid w:val="58D02D39"/>
    <w:rsid w:val="59684D1F"/>
    <w:rsid w:val="5A821E11"/>
    <w:rsid w:val="5ACA7E22"/>
    <w:rsid w:val="5B1433B1"/>
    <w:rsid w:val="5B347A5A"/>
    <w:rsid w:val="5B386973"/>
    <w:rsid w:val="5CE46DB3"/>
    <w:rsid w:val="5EA70098"/>
    <w:rsid w:val="5F4678B1"/>
    <w:rsid w:val="5FA40A7B"/>
    <w:rsid w:val="60C36BD4"/>
    <w:rsid w:val="61D14EC4"/>
    <w:rsid w:val="634D6D33"/>
    <w:rsid w:val="638A3090"/>
    <w:rsid w:val="639B44B7"/>
    <w:rsid w:val="6590586B"/>
    <w:rsid w:val="65962C14"/>
    <w:rsid w:val="65D16355"/>
    <w:rsid w:val="6602256A"/>
    <w:rsid w:val="67C41CBB"/>
    <w:rsid w:val="683010FE"/>
    <w:rsid w:val="69717C20"/>
    <w:rsid w:val="69B47B0D"/>
    <w:rsid w:val="6A4315BC"/>
    <w:rsid w:val="6A86594D"/>
    <w:rsid w:val="6B7D28AC"/>
    <w:rsid w:val="6BBA58AE"/>
    <w:rsid w:val="6C75581A"/>
    <w:rsid w:val="6E6B2E90"/>
    <w:rsid w:val="70311EB7"/>
    <w:rsid w:val="703F3992"/>
    <w:rsid w:val="715C11B6"/>
    <w:rsid w:val="71BB412E"/>
    <w:rsid w:val="746A3BEA"/>
    <w:rsid w:val="74822CE1"/>
    <w:rsid w:val="74EE6ED4"/>
    <w:rsid w:val="76E11454"/>
    <w:rsid w:val="79C43D9C"/>
    <w:rsid w:val="7BC71922"/>
    <w:rsid w:val="7D7B0C16"/>
    <w:rsid w:val="7E32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kern w:val="0"/>
      <w:sz w:val="20"/>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5524</Words>
  <Characters>6241</Characters>
  <Lines>0</Lines>
  <Paragraphs>0</Paragraphs>
  <TotalTime>0</TotalTime>
  <ScaleCrop>false</ScaleCrop>
  <LinksUpToDate>false</LinksUpToDate>
  <CharactersWithSpaces>6269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2022-03-23T01:52:00Z</dcterms:created>
  <dc:creator>user</dc:creator>
  <cp:lastModifiedBy>user</cp:lastModifiedBy>
  <dcterms:modified xsi:type="dcterms:W3CDTF">2022-07-15T02:46:27Z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6DF0AB5B411846199B52171665223E27</vt:lpwstr>
  </property>
</Properties>
</file>