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adjustRightInd w:val="0"/>
        <w:snapToGrid w:val="0"/>
        <w:spacing w:before="0" w:after="0" w:line="560" w:lineRule="exact"/>
        <w:jc w:val="center"/>
        <w:rPr>
          <w:rFonts w:hint="eastAsia" w:ascii="方正小标宋简体" w:hAnsi="宋体" w:eastAsia="方正小标宋简体" w:cs="Times New Roman"/>
          <w:sz w:val="44"/>
          <w:szCs w:val="44"/>
          <w:highlight w:val="none"/>
        </w:rPr>
      </w:pPr>
    </w:p>
    <w:p>
      <w:pPr>
        <w:pStyle w:val="3"/>
        <w:keepNext w:val="0"/>
        <w:keepLines w:val="0"/>
        <w:adjustRightInd w:val="0"/>
        <w:snapToGrid w:val="0"/>
        <w:spacing w:before="0" w:after="0" w:line="560" w:lineRule="exact"/>
        <w:jc w:val="center"/>
        <w:rPr>
          <w:rFonts w:hint="eastAsia" w:ascii="方正小标宋简体" w:hAnsi="宋体" w:eastAsia="方正小标宋简体" w:cs="Times New Roman"/>
          <w:sz w:val="44"/>
          <w:szCs w:val="44"/>
          <w:highlight w:val="none"/>
        </w:rPr>
      </w:pPr>
      <w:r>
        <w:rPr>
          <w:rFonts w:hint="eastAsia" w:ascii="方正小标宋简体" w:hAnsi="宋体" w:eastAsia="方正小标宋简体" w:cs="Times New Roman"/>
          <w:sz w:val="44"/>
          <w:szCs w:val="44"/>
          <w:highlight w:val="none"/>
        </w:rPr>
        <w:t>宁乡</w:t>
      </w:r>
      <w:r>
        <w:rPr>
          <w:rFonts w:hint="eastAsia" w:ascii="方正小标宋简体" w:hAnsi="宋体" w:eastAsia="方正小标宋简体" w:cs="Times New Roman"/>
          <w:sz w:val="44"/>
          <w:szCs w:val="44"/>
          <w:highlight w:val="none"/>
          <w:lang w:eastAsia="zh-CN"/>
        </w:rPr>
        <w:t>市</w:t>
      </w:r>
      <w:r>
        <w:rPr>
          <w:rFonts w:hint="eastAsia" w:ascii="方正小标宋简体" w:hAnsi="宋体" w:eastAsia="方正小标宋简体" w:cs="Times New Roman"/>
          <w:sz w:val="44"/>
          <w:szCs w:val="44"/>
          <w:highlight w:val="none"/>
        </w:rPr>
        <w:t>疾病预防控制中心</w:t>
      </w:r>
    </w:p>
    <w:p>
      <w:pPr>
        <w:pStyle w:val="3"/>
        <w:keepNext w:val="0"/>
        <w:keepLines w:val="0"/>
        <w:adjustRightInd w:val="0"/>
        <w:snapToGrid w:val="0"/>
        <w:spacing w:before="0" w:after="0" w:line="560" w:lineRule="exact"/>
        <w:jc w:val="center"/>
        <w:rPr>
          <w:rFonts w:hint="eastAsia" w:ascii="方正小标宋简体" w:hAnsi="宋体" w:eastAsia="方正小标宋简体" w:cs="Times New Roman"/>
          <w:sz w:val="44"/>
          <w:szCs w:val="44"/>
          <w:highlight w:val="none"/>
          <w:lang w:eastAsia="zh-CN"/>
        </w:rPr>
      </w:pPr>
      <w:r>
        <w:rPr>
          <w:rFonts w:hint="eastAsia" w:ascii="方正小标宋简体" w:hAnsi="宋体" w:eastAsia="方正小标宋简体" w:cs="Times New Roman"/>
          <w:sz w:val="44"/>
          <w:szCs w:val="44"/>
          <w:highlight w:val="none"/>
          <w:lang w:val="en-US" w:eastAsia="zh-CN"/>
        </w:rPr>
        <w:t>2022年</w:t>
      </w:r>
      <w:r>
        <w:rPr>
          <w:rFonts w:hint="eastAsia" w:ascii="方正小标宋简体" w:hAnsi="宋体" w:eastAsia="方正小标宋简体" w:cs="Times New Roman"/>
          <w:sz w:val="44"/>
          <w:szCs w:val="44"/>
          <w:highlight w:val="none"/>
        </w:rPr>
        <w:t>部门整体支出绩效自</w:t>
      </w:r>
      <w:r>
        <w:rPr>
          <w:rFonts w:hint="eastAsia" w:ascii="方正小标宋简体" w:hAnsi="宋体" w:eastAsia="方正小标宋简体" w:cs="Times New Roman"/>
          <w:sz w:val="44"/>
          <w:szCs w:val="44"/>
          <w:highlight w:val="none"/>
          <w:lang w:eastAsia="zh-CN"/>
        </w:rPr>
        <w:t>评报告</w:t>
      </w:r>
    </w:p>
    <w:p>
      <w:pPr>
        <w:spacing w:line="600" w:lineRule="exact"/>
        <w:ind w:firstLine="627" w:firstLineChars="196"/>
        <w:jc w:val="left"/>
        <w:rPr>
          <w:rFonts w:ascii="Times New Roman" w:hAnsi="Times New Roman" w:eastAsia="黑体"/>
          <w:bCs/>
          <w:sz w:val="32"/>
          <w:szCs w:val="32"/>
          <w:highlight w:val="none"/>
        </w:rPr>
      </w:pPr>
    </w:p>
    <w:p>
      <w:pPr>
        <w:numPr>
          <w:ilvl w:val="0"/>
          <w:numId w:val="1"/>
        </w:numPr>
        <w:spacing w:line="600" w:lineRule="exact"/>
        <w:jc w:val="both"/>
        <w:rPr>
          <w:rFonts w:ascii="Times New Roman" w:hAnsi="Times New Roman" w:eastAsia="黑体"/>
          <w:bCs/>
          <w:sz w:val="32"/>
          <w:szCs w:val="32"/>
          <w:highlight w:val="none"/>
        </w:rPr>
      </w:pPr>
      <w:r>
        <w:rPr>
          <w:rFonts w:ascii="Times New Roman" w:hAnsi="Times New Roman" w:eastAsia="黑体"/>
          <w:bCs/>
          <w:sz w:val="32"/>
          <w:szCs w:val="32"/>
          <w:highlight w:val="none"/>
        </w:rPr>
        <w:t>部门概况</w:t>
      </w:r>
    </w:p>
    <w:p>
      <w:pPr>
        <w:spacing w:line="500" w:lineRule="exact"/>
        <w:ind w:firstLine="482" w:firstLineChars="150"/>
        <w:rPr>
          <w:rFonts w:ascii="Times New Roman" w:hAnsi="Times New Roman" w:eastAsia="黑体"/>
          <w:bCs/>
          <w:sz w:val="32"/>
          <w:szCs w:val="32"/>
          <w:highlight w:val="none"/>
        </w:rPr>
      </w:pPr>
      <w:r>
        <w:rPr>
          <w:rFonts w:hint="eastAsia" w:ascii="仿宋_GB2312" w:hAnsi="宋体" w:eastAsia="仿宋_GB2312"/>
          <w:b/>
          <w:sz w:val="32"/>
          <w:szCs w:val="32"/>
          <w:highlight w:val="none"/>
        </w:rPr>
        <w:t>（一）单位基本情况</w:t>
      </w:r>
    </w:p>
    <w:p>
      <w:pPr>
        <w:ind w:firstLine="640" w:firstLineChars="200"/>
        <w:rPr>
          <w:rFonts w:hint="eastAsia" w:ascii="仿宋_GB2312" w:hAnsi="宋体" w:eastAsia="仿宋_GB2312" w:cs="宋体"/>
          <w:color w:val="000000"/>
          <w:kern w:val="0"/>
          <w:sz w:val="32"/>
          <w:szCs w:val="32"/>
          <w:highlight w:val="none"/>
          <w:shd w:val="clear" w:color="FFFFFF" w:fill="FFFFFF"/>
        </w:rPr>
      </w:pPr>
      <w:r>
        <w:rPr>
          <w:rFonts w:hint="eastAsia" w:ascii="仿宋_GB2312" w:hAnsi="宋体" w:eastAsia="仿宋_GB2312" w:cs="宋体"/>
          <w:color w:val="000000"/>
          <w:kern w:val="0"/>
          <w:sz w:val="32"/>
          <w:szCs w:val="32"/>
          <w:highlight w:val="none"/>
          <w:shd w:val="clear" w:color="FFFFFF" w:fill="FFFFFF"/>
        </w:rPr>
        <w:t>宁乡市疾病预防控制中心于2005年4月正式挂牌成立，其前身是宁乡县卫生防疫站，隶属于宁乡市卫生健康局，为正科级全额事业单位，是湖南省规模最大的县（市）</w:t>
      </w:r>
      <w:bookmarkStart w:id="0" w:name="_GoBack"/>
      <w:bookmarkEnd w:id="0"/>
      <w:r>
        <w:rPr>
          <w:rFonts w:hint="eastAsia" w:ascii="仿宋_GB2312" w:hAnsi="宋体" w:eastAsia="仿宋_GB2312" w:cs="宋体"/>
          <w:color w:val="000000"/>
          <w:kern w:val="0"/>
          <w:sz w:val="32"/>
          <w:szCs w:val="32"/>
          <w:highlight w:val="none"/>
          <w:shd w:val="clear" w:color="FFFFFF" w:fill="FFFFFF"/>
        </w:rPr>
        <w:t>级疾病预防控制中心。主要承担全市疾病防控、突发公共卫生事件应急处置、疫情报告及健康相关因素信息管理、实验室检测分析与评价、健康教育与健康促进、技术管理与应用研究指导、消毒、食品、环境、职业、学校、医疗等卫生监测等工作。</w:t>
      </w:r>
    </w:p>
    <w:p>
      <w:pPr>
        <w:ind w:firstLine="640" w:firstLineChars="200"/>
        <w:rPr>
          <w:rFonts w:hint="eastAsia"/>
          <w:highlight w:val="none"/>
          <w:lang w:eastAsia="zh-CN"/>
        </w:rPr>
      </w:pPr>
      <w:r>
        <w:rPr>
          <w:rFonts w:hint="eastAsia" w:ascii="仿宋_GB2312" w:hAnsi="宋体" w:eastAsia="仿宋_GB2312" w:cs="宋体"/>
          <w:color w:val="000000"/>
          <w:kern w:val="0"/>
          <w:sz w:val="32"/>
          <w:szCs w:val="32"/>
          <w:highlight w:val="none"/>
          <w:shd w:val="clear" w:color="FFFFFF" w:fill="FFFFFF"/>
        </w:rPr>
        <w:t>宁乡市疾病预防控制中心只有本级，没有其他二级预算单位。中心现有在职干职工116人,离休人员1人。单位</w:t>
      </w:r>
      <w:r>
        <w:rPr>
          <w:rFonts w:ascii="仿宋_GB2312" w:hAnsi="宋体" w:eastAsia="仿宋_GB2312" w:cs="宋体"/>
          <w:color w:val="000000"/>
          <w:kern w:val="0"/>
          <w:sz w:val="32"/>
          <w:szCs w:val="32"/>
          <w:highlight w:val="none"/>
          <w:shd w:val="clear" w:color="FFFFFF" w:fill="FFFFFF"/>
        </w:rPr>
        <w:t>设</w:t>
      </w:r>
      <w:r>
        <w:rPr>
          <w:rFonts w:hint="eastAsia" w:ascii="仿宋_GB2312" w:hAnsi="宋体" w:eastAsia="仿宋_GB2312" w:cs="宋体"/>
          <w:color w:val="000000"/>
          <w:kern w:val="0"/>
          <w:sz w:val="32"/>
          <w:szCs w:val="32"/>
          <w:highlight w:val="none"/>
          <w:shd w:val="clear" w:color="FFFFFF" w:fill="FFFFFF"/>
        </w:rPr>
        <w:t>党政办公室</w:t>
      </w:r>
      <w:r>
        <w:rPr>
          <w:rFonts w:ascii="仿宋_GB2312" w:hAnsi="宋体" w:eastAsia="仿宋_GB2312" w:cs="宋体"/>
          <w:color w:val="000000"/>
          <w:kern w:val="0"/>
          <w:sz w:val="32"/>
          <w:szCs w:val="32"/>
          <w:highlight w:val="none"/>
          <w:shd w:val="clear" w:color="FFFFFF" w:fill="FFFFFF"/>
        </w:rPr>
        <w:t>、</w:t>
      </w:r>
      <w:r>
        <w:rPr>
          <w:rFonts w:hint="eastAsia" w:ascii="仿宋_GB2312" w:hAnsi="宋体" w:eastAsia="仿宋_GB2312" w:cs="宋体"/>
          <w:color w:val="000000"/>
          <w:kern w:val="0"/>
          <w:sz w:val="32"/>
          <w:szCs w:val="32"/>
          <w:highlight w:val="none"/>
          <w:shd w:val="clear" w:color="FFFFFF" w:fill="FFFFFF"/>
        </w:rPr>
        <w:t>质控科</w:t>
      </w:r>
      <w:r>
        <w:rPr>
          <w:rFonts w:ascii="仿宋_GB2312" w:hAnsi="宋体" w:eastAsia="仿宋_GB2312" w:cs="宋体"/>
          <w:color w:val="000000"/>
          <w:kern w:val="0"/>
          <w:sz w:val="32"/>
          <w:szCs w:val="32"/>
          <w:highlight w:val="none"/>
          <w:shd w:val="clear" w:color="FFFFFF" w:fill="FFFFFF"/>
        </w:rPr>
        <w:t>、财务科、</w:t>
      </w:r>
      <w:r>
        <w:rPr>
          <w:rFonts w:hint="eastAsia" w:ascii="仿宋_GB2312" w:hAnsi="宋体" w:eastAsia="仿宋_GB2312" w:cs="宋体"/>
          <w:color w:val="000000"/>
          <w:kern w:val="0"/>
          <w:sz w:val="32"/>
          <w:szCs w:val="32"/>
          <w:highlight w:val="none"/>
          <w:shd w:val="clear" w:color="FFFFFF" w:fill="FFFFFF"/>
        </w:rPr>
        <w:t>后勤保障管理科、</w:t>
      </w:r>
      <w:r>
        <w:rPr>
          <w:rFonts w:ascii="仿宋_GB2312" w:hAnsi="宋体" w:eastAsia="仿宋_GB2312" w:cs="宋体"/>
          <w:color w:val="000000"/>
          <w:kern w:val="0"/>
          <w:sz w:val="32"/>
          <w:szCs w:val="32"/>
          <w:highlight w:val="none"/>
          <w:shd w:val="clear" w:color="FFFFFF" w:fill="FFFFFF"/>
        </w:rPr>
        <w:t>急传科、免疫规划科、</w:t>
      </w:r>
      <w:r>
        <w:rPr>
          <w:rFonts w:hint="eastAsia" w:ascii="仿宋_GB2312" w:hAnsi="宋体" w:eastAsia="仿宋_GB2312" w:cs="宋体"/>
          <w:color w:val="000000"/>
          <w:kern w:val="0"/>
          <w:sz w:val="32"/>
          <w:szCs w:val="32"/>
          <w:highlight w:val="none"/>
          <w:shd w:val="clear" w:color="FFFFFF" w:fill="FFFFFF"/>
        </w:rPr>
        <w:t>职业危害因素控制科</w:t>
      </w:r>
      <w:r>
        <w:rPr>
          <w:rFonts w:ascii="仿宋_GB2312" w:hAnsi="宋体" w:eastAsia="仿宋_GB2312" w:cs="宋体"/>
          <w:color w:val="000000"/>
          <w:kern w:val="0"/>
          <w:sz w:val="32"/>
          <w:szCs w:val="32"/>
          <w:highlight w:val="none"/>
          <w:shd w:val="clear" w:color="FFFFFF" w:fill="FFFFFF"/>
        </w:rPr>
        <w:t>、学校卫生科、结核病防制科、</w:t>
      </w:r>
      <w:r>
        <w:rPr>
          <w:rFonts w:hint="eastAsia" w:ascii="仿宋_GB2312" w:hAnsi="宋体" w:eastAsia="仿宋_GB2312" w:cs="宋体"/>
          <w:color w:val="000000"/>
          <w:kern w:val="0"/>
          <w:sz w:val="32"/>
          <w:szCs w:val="32"/>
          <w:highlight w:val="none"/>
          <w:shd w:val="clear" w:color="FFFFFF" w:fill="FFFFFF"/>
        </w:rPr>
        <w:t>健康教育科</w:t>
      </w:r>
      <w:r>
        <w:rPr>
          <w:rFonts w:ascii="仿宋_GB2312" w:hAnsi="宋体" w:eastAsia="仿宋_GB2312" w:cs="宋体"/>
          <w:color w:val="000000"/>
          <w:kern w:val="0"/>
          <w:sz w:val="32"/>
          <w:szCs w:val="32"/>
          <w:highlight w:val="none"/>
          <w:shd w:val="clear" w:color="FFFFFF" w:fill="FFFFFF"/>
        </w:rPr>
        <w:t>、地慢病防控科、</w:t>
      </w:r>
      <w:r>
        <w:rPr>
          <w:rFonts w:hint="eastAsia" w:ascii="仿宋_GB2312" w:hAnsi="宋体" w:eastAsia="仿宋_GB2312" w:cs="宋体"/>
          <w:color w:val="000000"/>
          <w:kern w:val="0"/>
          <w:sz w:val="32"/>
          <w:szCs w:val="32"/>
          <w:highlight w:val="none"/>
          <w:shd w:val="clear" w:color="FFFFFF" w:fill="FFFFFF"/>
        </w:rPr>
        <w:t>卫生监测科、</w:t>
      </w:r>
      <w:r>
        <w:rPr>
          <w:rFonts w:ascii="仿宋_GB2312" w:hAnsi="宋体" w:eastAsia="仿宋_GB2312" w:cs="宋体"/>
          <w:color w:val="000000"/>
          <w:kern w:val="0"/>
          <w:sz w:val="32"/>
          <w:szCs w:val="32"/>
          <w:highlight w:val="none"/>
          <w:shd w:val="clear" w:color="FFFFFF" w:fill="FFFFFF"/>
        </w:rPr>
        <w:t>检验科、性艾科、疫苗储运科、新冠隔离管理科</w:t>
      </w:r>
      <w:r>
        <w:rPr>
          <w:rFonts w:hint="eastAsia" w:ascii="仿宋_GB2312" w:hAnsi="宋体" w:eastAsia="仿宋_GB2312" w:cs="宋体"/>
          <w:color w:val="000000"/>
          <w:kern w:val="0"/>
          <w:sz w:val="32"/>
          <w:szCs w:val="32"/>
          <w:highlight w:val="none"/>
          <w:shd w:val="clear" w:color="FFFFFF" w:fill="FFFFFF"/>
        </w:rPr>
        <w:t>，共16个</w:t>
      </w:r>
      <w:r>
        <w:rPr>
          <w:rFonts w:ascii="仿宋_GB2312" w:hAnsi="宋体" w:eastAsia="仿宋_GB2312" w:cs="宋体"/>
          <w:color w:val="000000"/>
          <w:kern w:val="0"/>
          <w:sz w:val="32"/>
          <w:szCs w:val="32"/>
          <w:highlight w:val="none"/>
          <w:shd w:val="clear" w:color="FFFFFF" w:fill="FFFFFF"/>
        </w:rPr>
        <w:t>科室。是目前全省人员较多、规模较大的县级疾病控制中心。</w:t>
      </w:r>
    </w:p>
    <w:p>
      <w:pPr>
        <w:numPr>
          <w:ilvl w:val="0"/>
          <w:numId w:val="2"/>
        </w:numPr>
        <w:spacing w:line="500" w:lineRule="exact"/>
        <w:ind w:firstLine="482" w:firstLineChars="150"/>
        <w:rPr>
          <w:rFonts w:hint="eastAsia" w:ascii="仿宋_GB2312" w:hAnsi="宋体" w:eastAsia="仿宋_GB2312"/>
          <w:b/>
          <w:sz w:val="32"/>
          <w:szCs w:val="32"/>
          <w:highlight w:val="none"/>
          <w:lang w:eastAsia="zh-CN"/>
        </w:rPr>
      </w:pPr>
      <w:r>
        <w:rPr>
          <w:rFonts w:hint="eastAsia" w:ascii="仿宋_GB2312" w:hAnsi="宋体" w:eastAsia="仿宋_GB2312"/>
          <w:b/>
          <w:sz w:val="32"/>
          <w:szCs w:val="32"/>
          <w:highlight w:val="none"/>
          <w:lang w:eastAsia="zh-CN"/>
        </w:rPr>
        <w:t>部门整体支出情况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宋体" w:eastAsia="仿宋_GB2312"/>
          <w:b w:val="0"/>
          <w:bCs/>
          <w:sz w:val="32"/>
          <w:szCs w:val="32"/>
          <w:highlight w:val="none"/>
          <w:lang w:val="en-US" w:eastAsia="zh-CN"/>
        </w:rPr>
        <w:t xml:space="preserve">   2022</w:t>
      </w:r>
      <w:r>
        <w:rPr>
          <w:rFonts w:hint="eastAsia" w:ascii="仿宋_GB2312" w:hAnsi="仿宋_GB2312" w:eastAsia="仿宋_GB2312" w:cs="仿宋_GB2312"/>
          <w:b w:val="0"/>
          <w:bCs w:val="0"/>
          <w:sz w:val="32"/>
          <w:szCs w:val="32"/>
          <w:highlight w:val="none"/>
          <w:lang w:val="en-US" w:eastAsia="zh-CN"/>
        </w:rPr>
        <w:t>年部门整体支出金额</w:t>
      </w:r>
      <w:r>
        <w:rPr>
          <w:rFonts w:hint="eastAsia" w:ascii="仿宋_GB2312" w:hAnsi="宋体" w:eastAsia="仿宋_GB2312" w:cs="宋体"/>
          <w:color w:val="000000"/>
          <w:kern w:val="0"/>
          <w:sz w:val="32"/>
          <w:szCs w:val="32"/>
          <w:highlight w:val="none"/>
          <w:shd w:val="clear" w:color="FFFFFF" w:fill="FFFFFF"/>
          <w:lang w:val="en-US" w:eastAsia="zh-CN"/>
        </w:rPr>
        <w:t>12958.98</w:t>
      </w:r>
      <w:r>
        <w:rPr>
          <w:rFonts w:hint="eastAsia" w:ascii="仿宋_GB2312" w:hAnsi="宋体" w:eastAsia="仿宋_GB2312" w:cs="宋体"/>
          <w:color w:val="000000"/>
          <w:kern w:val="0"/>
          <w:sz w:val="32"/>
          <w:szCs w:val="32"/>
          <w:highlight w:val="none"/>
          <w:shd w:val="clear" w:color="FFFFFF" w:fill="FFFFFF"/>
        </w:rPr>
        <w:t>万元</w:t>
      </w:r>
      <w:r>
        <w:rPr>
          <w:rFonts w:hint="eastAsia" w:ascii="仿宋_GB2312" w:hAnsi="仿宋_GB2312" w:eastAsia="仿宋_GB2312" w:cs="仿宋_GB2312"/>
          <w:b w:val="0"/>
          <w:bCs w:val="0"/>
          <w:sz w:val="32"/>
          <w:szCs w:val="32"/>
          <w:highlight w:val="none"/>
          <w:lang w:val="en-US" w:eastAsia="zh-CN"/>
        </w:rPr>
        <w:t>，其中基本支出</w:t>
      </w:r>
      <w:r>
        <w:rPr>
          <w:rFonts w:hint="eastAsia" w:ascii="仿宋_GB2312" w:hAnsi="宋体" w:eastAsia="仿宋_GB2312"/>
          <w:color w:val="000000"/>
          <w:sz w:val="32"/>
          <w:szCs w:val="32"/>
          <w:highlight w:val="none"/>
          <w:lang w:val="en-US" w:eastAsia="zh-CN"/>
        </w:rPr>
        <w:t>3146.98</w:t>
      </w:r>
      <w:r>
        <w:rPr>
          <w:rFonts w:hint="eastAsia" w:ascii="仿宋_GB2312" w:hAnsi="宋体" w:eastAsia="仿宋_GB2312"/>
          <w:color w:val="000000"/>
          <w:sz w:val="32"/>
          <w:szCs w:val="32"/>
          <w:highlight w:val="none"/>
        </w:rPr>
        <w:t>万元</w:t>
      </w:r>
      <w:r>
        <w:rPr>
          <w:rFonts w:hint="eastAsia" w:ascii="仿宋_GB2312" w:hAnsi="仿宋_GB2312" w:eastAsia="仿宋_GB2312" w:cs="仿宋_GB2312"/>
          <w:b w:val="0"/>
          <w:bCs w:val="0"/>
          <w:sz w:val="32"/>
          <w:szCs w:val="32"/>
          <w:highlight w:val="none"/>
          <w:lang w:val="en-US" w:eastAsia="zh-CN"/>
        </w:rPr>
        <w:t>，主要包括工资福利支出、商品和服务支出、对个人及家庭的补助及资本性支出；项目支出</w:t>
      </w:r>
      <w:r>
        <w:rPr>
          <w:rFonts w:hint="eastAsia" w:ascii="仿宋_GB2312" w:hAnsi="宋体" w:eastAsia="仿宋_GB2312"/>
          <w:color w:val="000000"/>
          <w:sz w:val="32"/>
          <w:szCs w:val="32"/>
          <w:highlight w:val="none"/>
          <w:lang w:val="en-US" w:eastAsia="zh-CN"/>
        </w:rPr>
        <w:t>9812</w:t>
      </w:r>
      <w:r>
        <w:rPr>
          <w:rFonts w:hint="eastAsia" w:ascii="仿宋_GB2312" w:hAnsi="宋体" w:eastAsia="仿宋_GB2312"/>
          <w:color w:val="000000"/>
          <w:sz w:val="32"/>
          <w:szCs w:val="32"/>
          <w:highlight w:val="none"/>
        </w:rPr>
        <w:t>万元</w:t>
      </w:r>
      <w:r>
        <w:rPr>
          <w:rFonts w:hint="eastAsia" w:ascii="仿宋_GB2312" w:hAnsi="仿宋_GB2312" w:eastAsia="仿宋_GB2312" w:cs="仿宋_GB2312"/>
          <w:b w:val="0"/>
          <w:bCs w:val="0"/>
          <w:sz w:val="32"/>
          <w:szCs w:val="32"/>
          <w:highlight w:val="none"/>
          <w:lang w:val="en-US" w:eastAsia="zh-CN"/>
        </w:rPr>
        <w:t>，主要是公卫疾病防治项目、现代疾病预防控制体系建设项目、收入成本支出、四价流脑疫苗临床项目及其他业务工作项目支出。其中疾病防治项目主要包括</w:t>
      </w:r>
      <w:r>
        <w:rPr>
          <w:rFonts w:hint="eastAsia" w:ascii="仿宋_GB2312" w:hAnsi="仿宋_GB2312" w:eastAsia="仿宋_GB2312" w:cs="仿宋_GB2312"/>
          <w:b w:val="0"/>
          <w:bCs w:val="0"/>
          <w:sz w:val="32"/>
          <w:szCs w:val="32"/>
          <w:highlight w:val="none"/>
          <w:lang w:eastAsia="zh-CN"/>
        </w:rPr>
        <w:t>艾滋病防控、结核病防控、扩大</w:t>
      </w:r>
      <w:r>
        <w:rPr>
          <w:rFonts w:hint="eastAsia" w:ascii="仿宋_GB2312" w:hAnsi="仿宋_GB2312" w:eastAsia="仿宋_GB2312" w:cs="仿宋_GB2312"/>
          <w:b w:val="0"/>
          <w:bCs w:val="0"/>
          <w:sz w:val="32"/>
          <w:szCs w:val="32"/>
          <w:highlight w:val="none"/>
          <w:lang w:val="en-US" w:eastAsia="zh-CN"/>
        </w:rPr>
        <w:t>免疫</w:t>
      </w:r>
      <w:r>
        <w:rPr>
          <w:rFonts w:hint="eastAsia" w:ascii="仿宋_GB2312" w:hAnsi="仿宋_GB2312" w:eastAsia="仿宋_GB2312" w:cs="仿宋_GB2312"/>
          <w:b w:val="0"/>
          <w:bCs w:val="0"/>
          <w:sz w:val="32"/>
          <w:szCs w:val="32"/>
          <w:highlight w:val="none"/>
          <w:lang w:eastAsia="zh-CN"/>
        </w:rPr>
        <w:t>规划、传染病防控、健康教育、慢病防治及突发事件处置等。</w:t>
      </w:r>
    </w:p>
    <w:p>
      <w:pPr>
        <w:numPr>
          <w:ilvl w:val="0"/>
          <w:numId w:val="1"/>
        </w:numPr>
        <w:spacing w:line="600" w:lineRule="exact"/>
        <w:ind w:left="0" w:leftChars="0" w:firstLine="0" w:firstLineChars="0"/>
        <w:jc w:val="left"/>
        <w:rPr>
          <w:rFonts w:ascii="Times New Roman" w:hAnsi="Times New Roman" w:eastAsia="黑体"/>
          <w:bCs/>
          <w:sz w:val="32"/>
          <w:szCs w:val="32"/>
          <w:highlight w:val="none"/>
        </w:rPr>
      </w:pPr>
      <w:r>
        <w:rPr>
          <w:rFonts w:ascii="Times New Roman" w:hAnsi="Times New Roman" w:eastAsia="黑体"/>
          <w:bCs/>
          <w:sz w:val="32"/>
          <w:szCs w:val="32"/>
          <w:highlight w:val="none"/>
        </w:rPr>
        <w:t>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我中心根据国家有关财经法律法规，成立了领导管理工作领导小组，制定了财务管理制度，根据相关财务、会计制度制定了单位层面、业务层面等方面的内控制度，为单位内部控制的实行和政府会计制度衔接实施做好了制度基础。单位资金使用全部实行国库集中支付，在资金使用上按照国家财经法规和财务管理制度规定以及有关专项资金管理办法的规定进行收支，资金拨付有完整的审批程序和手续，根据财经制度的有关要求，做到专款专用，单位领导小组对全部资金和专项资金的使用进行全程监督，保证资金使用的合规性。</w:t>
      </w:r>
    </w:p>
    <w:p>
      <w:pPr>
        <w:ind w:firstLine="640" w:firstLineChars="200"/>
        <w:rPr>
          <w:rFonts w:hint="default" w:ascii="仿宋_GB2312" w:hAnsi="宋体" w:eastAsia="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2022年部门整体支出金额</w:t>
      </w:r>
      <w:r>
        <w:rPr>
          <w:rFonts w:hint="eastAsia" w:ascii="仿宋_GB2312" w:hAnsi="宋体" w:eastAsia="仿宋_GB2312" w:cs="宋体"/>
          <w:color w:val="000000"/>
          <w:kern w:val="0"/>
          <w:sz w:val="32"/>
          <w:szCs w:val="32"/>
          <w:highlight w:val="none"/>
          <w:shd w:val="clear" w:color="FFFFFF" w:fill="FFFFFF"/>
          <w:lang w:val="en-US" w:eastAsia="zh-CN"/>
        </w:rPr>
        <w:t>12958.98</w:t>
      </w:r>
      <w:r>
        <w:rPr>
          <w:rFonts w:hint="eastAsia" w:ascii="仿宋_GB2312" w:hAnsi="仿宋_GB2312" w:eastAsia="仿宋_GB2312" w:cs="仿宋_GB2312"/>
          <w:b w:val="0"/>
          <w:bCs w:val="0"/>
          <w:sz w:val="32"/>
          <w:szCs w:val="32"/>
          <w:highlight w:val="none"/>
          <w:lang w:val="en-US" w:eastAsia="zh-CN"/>
        </w:rPr>
        <w:t>万元，</w:t>
      </w:r>
      <w:r>
        <w:rPr>
          <w:rFonts w:hint="eastAsia" w:ascii="仿宋_GB2312" w:eastAsia="仿宋_GB2312"/>
          <w:sz w:val="32"/>
          <w:szCs w:val="32"/>
          <w:highlight w:val="none"/>
        </w:rPr>
        <w:t>其中：</w:t>
      </w:r>
    </w:p>
    <w:p>
      <w:pPr>
        <w:spacing w:line="600" w:lineRule="exact"/>
        <w:ind w:firstLine="630" w:firstLineChars="196"/>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（一）基本支出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2022年</w:t>
      </w:r>
      <w:r>
        <w:rPr>
          <w:rFonts w:hint="eastAsia" w:ascii="仿宋_GB2312" w:hAnsi="仿宋_GB2312" w:eastAsia="仿宋_GB2312" w:cs="仿宋_GB2312"/>
          <w:b w:val="0"/>
          <w:bCs w:val="0"/>
          <w:sz w:val="32"/>
          <w:szCs w:val="32"/>
          <w:highlight w:val="none"/>
          <w:lang w:eastAsia="zh-CN"/>
        </w:rPr>
        <w:t>基本支出</w:t>
      </w:r>
      <w:r>
        <w:rPr>
          <w:rFonts w:hint="eastAsia" w:ascii="仿宋_GB2312" w:hAnsi="宋体" w:eastAsia="仿宋_GB2312"/>
          <w:color w:val="000000"/>
          <w:sz w:val="32"/>
          <w:szCs w:val="32"/>
          <w:highlight w:val="none"/>
          <w:lang w:val="en-US" w:eastAsia="zh-CN"/>
        </w:rPr>
        <w:t>3146.98</w:t>
      </w:r>
      <w:r>
        <w:rPr>
          <w:rFonts w:hint="eastAsia" w:ascii="仿宋_GB2312" w:hAnsi="仿宋_GB2312" w:eastAsia="仿宋_GB2312" w:cs="仿宋_GB2312"/>
          <w:b w:val="0"/>
          <w:bCs w:val="0"/>
          <w:sz w:val="32"/>
          <w:szCs w:val="32"/>
          <w:highlight w:val="none"/>
          <w:lang w:eastAsia="zh-CN"/>
        </w:rPr>
        <w:t>万元</w:t>
      </w:r>
      <w:r>
        <w:rPr>
          <w:rFonts w:hint="eastAsia" w:ascii="仿宋_GB2312" w:hAnsi="仿宋_GB2312" w:eastAsia="仿宋_GB2312" w:cs="仿宋_GB2312"/>
          <w:b w:val="0"/>
          <w:bCs w:val="0"/>
          <w:sz w:val="32"/>
          <w:szCs w:val="32"/>
          <w:highlight w:val="none"/>
          <w:lang w:val="en-US"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①、工资福利支出</w:t>
      </w:r>
      <w:r>
        <w:rPr>
          <w:rFonts w:hint="eastAsia" w:ascii="仿宋_GB2312" w:hAnsi="仿宋_GB2312" w:eastAsia="仿宋_GB2312" w:cs="仿宋_GB2312"/>
          <w:b w:val="0"/>
          <w:bCs w:val="0"/>
          <w:sz w:val="32"/>
          <w:szCs w:val="32"/>
          <w:highlight w:val="none"/>
          <w:lang w:val="en-US" w:eastAsia="zh-CN"/>
        </w:rPr>
        <w:t>2542.47</w:t>
      </w:r>
      <w:r>
        <w:rPr>
          <w:rFonts w:hint="eastAsia" w:ascii="仿宋_GB2312" w:hAnsi="仿宋_GB2312" w:eastAsia="仿宋_GB2312" w:cs="仿宋_GB2312"/>
          <w:b w:val="0"/>
          <w:bCs w:val="0"/>
          <w:sz w:val="32"/>
          <w:szCs w:val="32"/>
          <w:highlight w:val="none"/>
          <w:lang w:eastAsia="zh-CN"/>
        </w:rPr>
        <w:t>万元，用于在职人员工资、津贴补贴、绩效考核奖、社会保障费、住房公积金、伙食补助费等人员经费；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②、商品服务支出</w:t>
      </w:r>
      <w:r>
        <w:rPr>
          <w:rFonts w:hint="eastAsia" w:ascii="仿宋_GB2312" w:hAnsi="仿宋_GB2312" w:eastAsia="仿宋_GB2312" w:cs="仿宋_GB2312"/>
          <w:b w:val="0"/>
          <w:bCs w:val="0"/>
          <w:sz w:val="32"/>
          <w:szCs w:val="32"/>
          <w:highlight w:val="none"/>
          <w:lang w:val="en-US" w:eastAsia="zh-CN"/>
        </w:rPr>
        <w:t>174.39</w:t>
      </w:r>
      <w:r>
        <w:rPr>
          <w:rFonts w:hint="eastAsia" w:ascii="仿宋_GB2312" w:hAnsi="仿宋_GB2312" w:eastAsia="仿宋_GB2312" w:cs="仿宋_GB2312"/>
          <w:b w:val="0"/>
          <w:bCs w:val="0"/>
          <w:sz w:val="32"/>
          <w:szCs w:val="32"/>
          <w:highlight w:val="none"/>
          <w:lang w:eastAsia="zh-CN"/>
        </w:rPr>
        <w:t>万元，系保障我单位正常运转、完成日常工作任务而发生的各项支出，其中办公费</w:t>
      </w:r>
      <w:r>
        <w:rPr>
          <w:rFonts w:hint="eastAsia" w:ascii="仿宋_GB2312" w:hAnsi="仿宋_GB2312" w:eastAsia="仿宋_GB2312" w:cs="仿宋_GB2312"/>
          <w:b w:val="0"/>
          <w:bCs w:val="0"/>
          <w:sz w:val="32"/>
          <w:szCs w:val="32"/>
          <w:highlight w:val="none"/>
          <w:lang w:val="en-US" w:eastAsia="zh-CN"/>
        </w:rPr>
        <w:t>17.94</w:t>
      </w:r>
      <w:r>
        <w:rPr>
          <w:rFonts w:hint="eastAsia" w:ascii="仿宋_GB2312" w:hAnsi="仿宋_GB2312" w:eastAsia="仿宋_GB2312" w:cs="仿宋_GB2312"/>
          <w:b w:val="0"/>
          <w:bCs w:val="0"/>
          <w:sz w:val="32"/>
          <w:szCs w:val="32"/>
          <w:highlight w:val="none"/>
          <w:lang w:eastAsia="zh-CN"/>
        </w:rPr>
        <w:t>万元、印刷费</w:t>
      </w:r>
      <w:r>
        <w:rPr>
          <w:rFonts w:hint="eastAsia" w:ascii="仿宋_GB2312" w:hAnsi="仿宋_GB2312" w:eastAsia="仿宋_GB2312" w:cs="仿宋_GB2312"/>
          <w:b w:val="0"/>
          <w:bCs w:val="0"/>
          <w:sz w:val="32"/>
          <w:szCs w:val="32"/>
          <w:highlight w:val="none"/>
          <w:lang w:val="en-US" w:eastAsia="zh-CN"/>
        </w:rPr>
        <w:t>2.03</w:t>
      </w:r>
      <w:r>
        <w:rPr>
          <w:rFonts w:hint="eastAsia" w:ascii="仿宋_GB2312" w:hAnsi="仿宋_GB2312" w:eastAsia="仿宋_GB2312" w:cs="仿宋_GB2312"/>
          <w:b w:val="0"/>
          <w:bCs w:val="0"/>
          <w:sz w:val="32"/>
          <w:szCs w:val="32"/>
          <w:highlight w:val="none"/>
          <w:lang w:eastAsia="zh-CN"/>
        </w:rPr>
        <w:t>万元、邮电费</w:t>
      </w:r>
      <w:r>
        <w:rPr>
          <w:rFonts w:hint="eastAsia" w:ascii="仿宋_GB2312" w:hAnsi="仿宋_GB2312" w:eastAsia="仿宋_GB2312" w:cs="仿宋_GB2312"/>
          <w:b w:val="0"/>
          <w:bCs w:val="0"/>
          <w:sz w:val="32"/>
          <w:szCs w:val="32"/>
          <w:highlight w:val="none"/>
          <w:lang w:val="en-US" w:eastAsia="zh-CN"/>
        </w:rPr>
        <w:t>1.14</w:t>
      </w:r>
      <w:r>
        <w:rPr>
          <w:rFonts w:hint="eastAsia" w:ascii="仿宋_GB2312" w:hAnsi="仿宋_GB2312" w:eastAsia="仿宋_GB2312" w:cs="仿宋_GB2312"/>
          <w:b w:val="0"/>
          <w:bCs w:val="0"/>
          <w:sz w:val="32"/>
          <w:szCs w:val="32"/>
          <w:highlight w:val="none"/>
          <w:lang w:eastAsia="zh-CN"/>
        </w:rPr>
        <w:t>万元、差旅费</w:t>
      </w:r>
      <w:r>
        <w:rPr>
          <w:rFonts w:hint="eastAsia" w:ascii="仿宋_GB2312" w:hAnsi="仿宋_GB2312" w:eastAsia="仿宋_GB2312" w:cs="仿宋_GB2312"/>
          <w:b w:val="0"/>
          <w:bCs w:val="0"/>
          <w:sz w:val="32"/>
          <w:szCs w:val="32"/>
          <w:highlight w:val="none"/>
          <w:lang w:val="en-US" w:eastAsia="zh-CN"/>
        </w:rPr>
        <w:t>0.06万元、</w:t>
      </w:r>
      <w:r>
        <w:rPr>
          <w:rFonts w:hint="eastAsia" w:ascii="仿宋_GB2312" w:hAnsi="仿宋_GB2312" w:eastAsia="仿宋_GB2312" w:cs="仿宋_GB2312"/>
          <w:b w:val="0"/>
          <w:bCs w:val="0"/>
          <w:sz w:val="32"/>
          <w:szCs w:val="32"/>
          <w:highlight w:val="none"/>
          <w:lang w:eastAsia="zh-CN"/>
        </w:rPr>
        <w:t>维修（护）费</w:t>
      </w:r>
      <w:r>
        <w:rPr>
          <w:rFonts w:hint="eastAsia" w:ascii="仿宋_GB2312" w:hAnsi="仿宋_GB2312" w:eastAsia="仿宋_GB2312" w:cs="仿宋_GB2312"/>
          <w:b w:val="0"/>
          <w:bCs w:val="0"/>
          <w:sz w:val="32"/>
          <w:szCs w:val="32"/>
          <w:highlight w:val="none"/>
          <w:lang w:val="en-US" w:eastAsia="zh-CN"/>
        </w:rPr>
        <w:t>8.57</w:t>
      </w:r>
      <w:r>
        <w:rPr>
          <w:rFonts w:hint="eastAsia" w:ascii="仿宋_GB2312" w:hAnsi="仿宋_GB2312" w:eastAsia="仿宋_GB2312" w:cs="仿宋_GB2312"/>
          <w:b w:val="0"/>
          <w:bCs w:val="0"/>
          <w:sz w:val="32"/>
          <w:szCs w:val="32"/>
          <w:highlight w:val="none"/>
          <w:lang w:eastAsia="zh-CN"/>
        </w:rPr>
        <w:t>万元、租赁费</w:t>
      </w:r>
      <w:r>
        <w:rPr>
          <w:rFonts w:hint="eastAsia" w:ascii="仿宋_GB2312" w:hAnsi="仿宋_GB2312" w:eastAsia="仿宋_GB2312" w:cs="仿宋_GB2312"/>
          <w:b w:val="0"/>
          <w:bCs w:val="0"/>
          <w:sz w:val="32"/>
          <w:szCs w:val="32"/>
          <w:highlight w:val="none"/>
          <w:lang w:val="en-US" w:eastAsia="zh-CN"/>
        </w:rPr>
        <w:t>1.68万元、</w:t>
      </w:r>
      <w:r>
        <w:rPr>
          <w:rFonts w:hint="eastAsia" w:ascii="仿宋_GB2312" w:hAnsi="仿宋_GB2312" w:eastAsia="仿宋_GB2312" w:cs="仿宋_GB2312"/>
          <w:b w:val="0"/>
          <w:bCs w:val="0"/>
          <w:sz w:val="32"/>
          <w:szCs w:val="32"/>
          <w:highlight w:val="none"/>
          <w:lang w:eastAsia="zh-CN"/>
        </w:rPr>
        <w:t>培训费</w:t>
      </w:r>
      <w:r>
        <w:rPr>
          <w:rFonts w:hint="eastAsia" w:ascii="仿宋_GB2312" w:hAnsi="仿宋_GB2312" w:eastAsia="仿宋_GB2312" w:cs="仿宋_GB2312"/>
          <w:b w:val="0"/>
          <w:bCs w:val="0"/>
          <w:sz w:val="32"/>
          <w:szCs w:val="32"/>
          <w:highlight w:val="none"/>
          <w:lang w:val="en-US" w:eastAsia="zh-CN"/>
        </w:rPr>
        <w:t>2.59</w:t>
      </w:r>
      <w:r>
        <w:rPr>
          <w:rFonts w:hint="eastAsia" w:ascii="仿宋_GB2312" w:hAnsi="仿宋_GB2312" w:eastAsia="仿宋_GB2312" w:cs="仿宋_GB2312"/>
          <w:b w:val="0"/>
          <w:bCs w:val="0"/>
          <w:sz w:val="32"/>
          <w:szCs w:val="32"/>
          <w:highlight w:val="none"/>
          <w:lang w:eastAsia="zh-CN"/>
        </w:rPr>
        <w:t>万元、公务接待费</w:t>
      </w:r>
      <w:r>
        <w:rPr>
          <w:rFonts w:hint="eastAsia" w:ascii="仿宋_GB2312" w:hAnsi="仿宋_GB2312" w:eastAsia="仿宋_GB2312" w:cs="仿宋_GB2312"/>
          <w:b w:val="0"/>
          <w:bCs w:val="0"/>
          <w:sz w:val="32"/>
          <w:szCs w:val="32"/>
          <w:highlight w:val="none"/>
          <w:lang w:val="en-US" w:eastAsia="zh-CN"/>
        </w:rPr>
        <w:t>1.78</w:t>
      </w:r>
      <w:r>
        <w:rPr>
          <w:rFonts w:hint="eastAsia" w:ascii="仿宋_GB2312" w:hAnsi="仿宋_GB2312" w:eastAsia="仿宋_GB2312" w:cs="仿宋_GB2312"/>
          <w:b w:val="0"/>
          <w:bCs w:val="0"/>
          <w:sz w:val="32"/>
          <w:szCs w:val="32"/>
          <w:highlight w:val="none"/>
          <w:lang w:eastAsia="zh-CN"/>
        </w:rPr>
        <w:t>万元、专用材料费</w:t>
      </w:r>
      <w:r>
        <w:rPr>
          <w:rFonts w:hint="eastAsia" w:ascii="仿宋_GB2312" w:hAnsi="仿宋_GB2312" w:eastAsia="仿宋_GB2312" w:cs="仿宋_GB2312"/>
          <w:b w:val="0"/>
          <w:bCs w:val="0"/>
          <w:sz w:val="32"/>
          <w:szCs w:val="32"/>
          <w:highlight w:val="none"/>
          <w:lang w:val="en-US" w:eastAsia="zh-CN"/>
        </w:rPr>
        <w:t>5.19</w:t>
      </w:r>
      <w:r>
        <w:rPr>
          <w:rFonts w:hint="eastAsia" w:ascii="仿宋_GB2312" w:hAnsi="仿宋_GB2312" w:eastAsia="仿宋_GB2312" w:cs="仿宋_GB2312"/>
          <w:b w:val="0"/>
          <w:bCs w:val="0"/>
          <w:sz w:val="32"/>
          <w:szCs w:val="32"/>
          <w:highlight w:val="none"/>
          <w:lang w:eastAsia="zh-CN"/>
        </w:rPr>
        <w:t>万元、劳务费</w:t>
      </w:r>
      <w:r>
        <w:rPr>
          <w:rFonts w:hint="eastAsia" w:ascii="仿宋_GB2312" w:hAnsi="仿宋_GB2312" w:eastAsia="仿宋_GB2312" w:cs="仿宋_GB2312"/>
          <w:b w:val="0"/>
          <w:bCs w:val="0"/>
          <w:sz w:val="32"/>
          <w:szCs w:val="32"/>
          <w:highlight w:val="none"/>
          <w:lang w:val="en-US" w:eastAsia="zh-CN"/>
        </w:rPr>
        <w:t>3.73</w:t>
      </w:r>
      <w:r>
        <w:rPr>
          <w:rFonts w:hint="eastAsia" w:ascii="仿宋_GB2312" w:hAnsi="仿宋_GB2312" w:eastAsia="仿宋_GB2312" w:cs="仿宋_GB2312"/>
          <w:b w:val="0"/>
          <w:bCs w:val="0"/>
          <w:sz w:val="32"/>
          <w:szCs w:val="32"/>
          <w:highlight w:val="none"/>
          <w:lang w:eastAsia="zh-CN"/>
        </w:rPr>
        <w:t>万元、委托业务费</w:t>
      </w:r>
      <w:r>
        <w:rPr>
          <w:rFonts w:hint="eastAsia" w:ascii="仿宋_GB2312" w:hAnsi="仿宋_GB2312" w:eastAsia="仿宋_GB2312" w:cs="仿宋_GB2312"/>
          <w:b w:val="0"/>
          <w:bCs w:val="0"/>
          <w:sz w:val="32"/>
          <w:szCs w:val="32"/>
          <w:highlight w:val="none"/>
          <w:lang w:val="en-US" w:eastAsia="zh-CN"/>
        </w:rPr>
        <w:t>12.04</w:t>
      </w:r>
      <w:r>
        <w:rPr>
          <w:rFonts w:hint="eastAsia" w:ascii="仿宋_GB2312" w:hAnsi="仿宋_GB2312" w:eastAsia="仿宋_GB2312" w:cs="仿宋_GB2312"/>
          <w:b w:val="0"/>
          <w:bCs w:val="0"/>
          <w:sz w:val="32"/>
          <w:szCs w:val="32"/>
          <w:highlight w:val="none"/>
          <w:lang w:eastAsia="zh-CN"/>
        </w:rPr>
        <w:t>万元、工会经费</w:t>
      </w:r>
      <w:r>
        <w:rPr>
          <w:rFonts w:hint="eastAsia" w:ascii="仿宋_GB2312" w:hAnsi="仿宋_GB2312" w:eastAsia="仿宋_GB2312" w:cs="仿宋_GB2312"/>
          <w:b w:val="0"/>
          <w:bCs w:val="0"/>
          <w:sz w:val="32"/>
          <w:szCs w:val="32"/>
          <w:highlight w:val="none"/>
          <w:lang w:val="en-US" w:eastAsia="zh-CN"/>
        </w:rPr>
        <w:t>48.1</w:t>
      </w:r>
      <w:r>
        <w:rPr>
          <w:rFonts w:hint="eastAsia" w:ascii="仿宋_GB2312" w:hAnsi="仿宋_GB2312" w:eastAsia="仿宋_GB2312" w:cs="仿宋_GB2312"/>
          <w:b w:val="0"/>
          <w:bCs w:val="0"/>
          <w:sz w:val="32"/>
          <w:szCs w:val="32"/>
          <w:highlight w:val="none"/>
          <w:lang w:eastAsia="zh-CN"/>
        </w:rPr>
        <w:t>万元、公务用车运行维护费</w:t>
      </w:r>
      <w:r>
        <w:rPr>
          <w:rFonts w:hint="eastAsia" w:ascii="仿宋_GB2312" w:hAnsi="仿宋_GB2312" w:eastAsia="仿宋_GB2312" w:cs="仿宋_GB2312"/>
          <w:b w:val="0"/>
          <w:bCs w:val="0"/>
          <w:sz w:val="32"/>
          <w:szCs w:val="32"/>
          <w:highlight w:val="none"/>
          <w:lang w:val="en-US" w:eastAsia="zh-CN"/>
        </w:rPr>
        <w:t>9.34</w:t>
      </w:r>
      <w:r>
        <w:rPr>
          <w:rFonts w:hint="eastAsia" w:ascii="仿宋_GB2312" w:hAnsi="仿宋_GB2312" w:eastAsia="仿宋_GB2312" w:cs="仿宋_GB2312"/>
          <w:b w:val="0"/>
          <w:bCs w:val="0"/>
          <w:sz w:val="32"/>
          <w:szCs w:val="32"/>
          <w:highlight w:val="none"/>
          <w:lang w:eastAsia="zh-CN"/>
        </w:rPr>
        <w:t>万元、其他交通费用</w:t>
      </w:r>
      <w:r>
        <w:rPr>
          <w:rFonts w:hint="eastAsia" w:ascii="仿宋_GB2312" w:hAnsi="仿宋_GB2312" w:eastAsia="仿宋_GB2312" w:cs="仿宋_GB2312"/>
          <w:b w:val="0"/>
          <w:bCs w:val="0"/>
          <w:sz w:val="32"/>
          <w:szCs w:val="32"/>
          <w:highlight w:val="none"/>
          <w:lang w:val="en-US" w:eastAsia="zh-CN"/>
        </w:rPr>
        <w:t>8.27</w:t>
      </w:r>
      <w:r>
        <w:rPr>
          <w:rFonts w:hint="eastAsia" w:ascii="仿宋_GB2312" w:hAnsi="仿宋_GB2312" w:eastAsia="仿宋_GB2312" w:cs="仿宋_GB2312"/>
          <w:b w:val="0"/>
          <w:bCs w:val="0"/>
          <w:sz w:val="32"/>
          <w:szCs w:val="32"/>
          <w:highlight w:val="none"/>
          <w:lang w:eastAsia="zh-CN"/>
        </w:rPr>
        <w:t>万元、其他商品服务支出</w:t>
      </w:r>
      <w:r>
        <w:rPr>
          <w:rFonts w:hint="eastAsia" w:ascii="仿宋_GB2312" w:hAnsi="仿宋_GB2312" w:eastAsia="仿宋_GB2312" w:cs="仿宋_GB2312"/>
          <w:b w:val="0"/>
          <w:bCs w:val="0"/>
          <w:sz w:val="32"/>
          <w:szCs w:val="32"/>
          <w:highlight w:val="none"/>
          <w:lang w:val="en-US" w:eastAsia="zh-CN"/>
        </w:rPr>
        <w:t>51.92</w:t>
      </w:r>
      <w:r>
        <w:rPr>
          <w:rFonts w:hint="eastAsia" w:ascii="仿宋_GB2312" w:hAnsi="仿宋_GB2312" w:eastAsia="仿宋_GB2312" w:cs="仿宋_GB2312"/>
          <w:b w:val="0"/>
          <w:bCs w:val="0"/>
          <w:sz w:val="32"/>
          <w:szCs w:val="32"/>
          <w:highlight w:val="none"/>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③、对个人和家庭的补助</w:t>
      </w:r>
      <w:r>
        <w:rPr>
          <w:rFonts w:hint="eastAsia" w:ascii="仿宋_GB2312" w:hAnsi="仿宋_GB2312" w:eastAsia="仿宋_GB2312" w:cs="仿宋_GB2312"/>
          <w:b w:val="0"/>
          <w:bCs w:val="0"/>
          <w:sz w:val="32"/>
          <w:szCs w:val="32"/>
          <w:highlight w:val="none"/>
          <w:lang w:val="en-US" w:eastAsia="zh-CN"/>
        </w:rPr>
        <w:t>420.63</w:t>
      </w:r>
      <w:r>
        <w:rPr>
          <w:rFonts w:hint="eastAsia" w:ascii="仿宋_GB2312" w:hAnsi="仿宋_GB2312" w:eastAsia="仿宋_GB2312" w:cs="仿宋_GB2312"/>
          <w:b w:val="0"/>
          <w:bCs w:val="0"/>
          <w:sz w:val="32"/>
          <w:szCs w:val="32"/>
          <w:highlight w:val="none"/>
          <w:lang w:eastAsia="zh-CN"/>
        </w:rPr>
        <w:t>万元，用于离休人员工资、抚恤金、生活补助、退休人员独生子女费、退休人员慰问及等。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④、资本性支出</w:t>
      </w:r>
      <w:r>
        <w:rPr>
          <w:rFonts w:hint="eastAsia" w:ascii="仿宋_GB2312" w:hAnsi="仿宋_GB2312" w:eastAsia="仿宋_GB2312" w:cs="仿宋_GB2312"/>
          <w:b w:val="0"/>
          <w:bCs w:val="0"/>
          <w:sz w:val="32"/>
          <w:szCs w:val="32"/>
          <w:highlight w:val="none"/>
          <w:lang w:val="en-US" w:eastAsia="zh-CN"/>
        </w:rPr>
        <w:t>9.49</w:t>
      </w:r>
      <w:r>
        <w:rPr>
          <w:rFonts w:hint="eastAsia" w:ascii="仿宋_GB2312" w:hAnsi="仿宋_GB2312" w:eastAsia="仿宋_GB2312" w:cs="仿宋_GB2312"/>
          <w:b w:val="0"/>
          <w:bCs w:val="0"/>
          <w:sz w:val="32"/>
          <w:szCs w:val="32"/>
          <w:highlight w:val="none"/>
          <w:lang w:eastAsia="zh-CN"/>
        </w:rPr>
        <w:t>万元，用于单位办公设备购置。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三公”经费支出情况：2022年“三公”经费财政拨款支出决算数25.12万元，较部门预算支出23.5万元，增加1.62万元，增长6.89%，增长的主要原因是增加新冠疫情处置用车支出；较上年同期决算数41.26万元，减少16.14万元，下降39.11%，减少主要原因是上年度购置了公务车1台，本年无新增公务车。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①因公出国（境）费：单位无因公出国（境）费。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②公务用车购置及运行维护费：公务用车购置费及运行维护费23.34万元，较上年同期39.38万元，减少16.04万元，下降40.73%，减少主要原因上年度购置了公务车1台，本年无新增公务车。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③公务接待费：公务接待费1.78万元，较上年同期1.88万元，减少0.1万元，下降5.13%。我单位厉行节约，从严控制“三公”经费支出，进一步加大对“三公经费”预算执行的管理力度。</w:t>
      </w:r>
    </w:p>
    <w:p>
      <w:pPr>
        <w:spacing w:line="600" w:lineRule="exact"/>
        <w:ind w:firstLine="321" w:firstLineChars="100"/>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（二）项目支出</w:t>
      </w:r>
    </w:p>
    <w:p>
      <w:pPr>
        <w:widowControl/>
        <w:wordWrap w:val="0"/>
        <w:spacing w:line="480" w:lineRule="auto"/>
        <w:ind w:firstLine="643" w:firstLineChars="200"/>
        <w:jc w:val="left"/>
        <w:rPr>
          <w:rFonts w:hint="eastAsia"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t>1、项目资金投入情况</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val="en-US" w:eastAsia="zh-CN"/>
        </w:rPr>
      </w:pPr>
      <w:r>
        <w:rPr>
          <w:rFonts w:hint="eastAsia" w:ascii="仿宋_GB2312" w:eastAsia="仿宋_GB2312"/>
          <w:sz w:val="32"/>
          <w:szCs w:val="32"/>
          <w:highlight w:val="none"/>
          <w:lang w:val="en-US" w:eastAsia="zh-CN"/>
        </w:rPr>
        <w:t>2022年</w:t>
      </w:r>
      <w:r>
        <w:rPr>
          <w:rFonts w:hint="eastAsia" w:ascii="仿宋_GB2312" w:eastAsia="仿宋_GB2312"/>
          <w:sz w:val="32"/>
          <w:szCs w:val="32"/>
          <w:highlight w:val="none"/>
        </w:rPr>
        <w:t>项目支出</w:t>
      </w:r>
      <w:r>
        <w:rPr>
          <w:rFonts w:hint="eastAsia" w:ascii="仿宋_GB2312" w:hAnsi="宋体" w:eastAsia="仿宋_GB2312"/>
          <w:color w:val="000000"/>
          <w:sz w:val="32"/>
          <w:szCs w:val="32"/>
          <w:highlight w:val="none"/>
          <w:lang w:val="en-US" w:eastAsia="zh-CN"/>
        </w:rPr>
        <w:t>9812</w:t>
      </w:r>
      <w:r>
        <w:rPr>
          <w:rFonts w:hint="eastAsia" w:ascii="仿宋_GB2312" w:eastAsia="仿宋_GB2312"/>
          <w:sz w:val="32"/>
          <w:szCs w:val="32"/>
          <w:highlight w:val="none"/>
        </w:rPr>
        <w:t>万元</w:t>
      </w:r>
      <w:r>
        <w:rPr>
          <w:rFonts w:hint="eastAsia" w:ascii="仿宋_GB2312" w:hAnsi="宋体" w:eastAsia="仿宋_GB2312" w:cs="宋体"/>
          <w:color w:val="010101"/>
          <w:kern w:val="0"/>
          <w:sz w:val="32"/>
          <w:szCs w:val="32"/>
          <w:highlight w:val="none"/>
          <w:lang w:eastAsia="zh-CN"/>
        </w:rPr>
        <w:t>，其中：疾病防治项目支出</w:t>
      </w:r>
      <w:r>
        <w:rPr>
          <w:rFonts w:hint="eastAsia" w:ascii="仿宋_GB2312" w:hAnsi="宋体" w:eastAsia="仿宋_GB2312" w:cs="宋体"/>
          <w:color w:val="010101"/>
          <w:kern w:val="0"/>
          <w:sz w:val="32"/>
          <w:szCs w:val="32"/>
          <w:highlight w:val="none"/>
          <w:lang w:val="en-US" w:eastAsia="zh-CN"/>
        </w:rPr>
        <w:t>380.96万元（其中包括</w:t>
      </w:r>
      <w:r>
        <w:rPr>
          <w:rFonts w:hint="eastAsia" w:ascii="仿宋_GB2312" w:hAnsi="仿宋_GB2312" w:eastAsia="仿宋_GB2312" w:cs="仿宋_GB2312"/>
          <w:b w:val="0"/>
          <w:bCs w:val="0"/>
          <w:sz w:val="32"/>
          <w:szCs w:val="32"/>
          <w:highlight w:val="none"/>
          <w:lang w:eastAsia="zh-CN"/>
        </w:rPr>
        <w:t>艾滋病防控、结核病防控、扩大</w:t>
      </w:r>
      <w:r>
        <w:rPr>
          <w:rFonts w:hint="eastAsia" w:ascii="仿宋_GB2312" w:hAnsi="仿宋_GB2312" w:eastAsia="仿宋_GB2312" w:cs="仿宋_GB2312"/>
          <w:b w:val="0"/>
          <w:bCs w:val="0"/>
          <w:sz w:val="32"/>
          <w:szCs w:val="32"/>
          <w:highlight w:val="none"/>
          <w:lang w:val="en-US" w:eastAsia="zh-CN"/>
        </w:rPr>
        <w:t>免疫</w:t>
      </w:r>
      <w:r>
        <w:rPr>
          <w:rFonts w:hint="eastAsia" w:ascii="仿宋_GB2312" w:hAnsi="仿宋_GB2312" w:eastAsia="仿宋_GB2312" w:cs="仿宋_GB2312"/>
          <w:b w:val="0"/>
          <w:bCs w:val="0"/>
          <w:sz w:val="32"/>
          <w:szCs w:val="32"/>
          <w:highlight w:val="none"/>
          <w:lang w:eastAsia="zh-CN"/>
        </w:rPr>
        <w:t>规划、传染病防控、健康教育、慢病防治、学生常见病监测及饮用水监测等</w:t>
      </w:r>
      <w:r>
        <w:rPr>
          <w:rFonts w:hint="eastAsia" w:ascii="仿宋_GB2312" w:hAnsi="宋体" w:eastAsia="仿宋_GB2312" w:cs="宋体"/>
          <w:color w:val="010101"/>
          <w:kern w:val="0"/>
          <w:sz w:val="32"/>
          <w:szCs w:val="32"/>
          <w:highlight w:val="none"/>
          <w:lang w:val="en-US" w:eastAsia="zh-CN"/>
        </w:rPr>
        <w:t>）</w:t>
      </w: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新冠疫情防控项目支出401.11万元，</w:t>
      </w:r>
      <w:r>
        <w:rPr>
          <w:rFonts w:hint="eastAsia" w:ascii="仿宋_GB2312" w:hAnsi="宋体" w:eastAsia="仿宋_GB2312" w:cs="宋体"/>
          <w:color w:val="010101"/>
          <w:kern w:val="0"/>
          <w:sz w:val="32"/>
          <w:szCs w:val="32"/>
          <w:highlight w:val="none"/>
          <w:lang w:val="en-US" w:eastAsia="zh-CN" w:bidi="ar-SA"/>
        </w:rPr>
        <w:t>现代疾病预防控制体系建设项目支出636.91万元</w:t>
      </w:r>
      <w:r>
        <w:rPr>
          <w:rFonts w:hint="eastAsia" w:ascii="仿宋_GB2312" w:hAnsi="宋体" w:eastAsia="仿宋_GB2312" w:cs="宋体"/>
          <w:color w:val="010101"/>
          <w:kern w:val="0"/>
          <w:sz w:val="32"/>
          <w:szCs w:val="32"/>
          <w:highlight w:val="none"/>
          <w:lang w:val="en-US" w:eastAsia="zh-CN"/>
        </w:rPr>
        <w:t>，</w:t>
      </w:r>
      <w:r>
        <w:rPr>
          <w:rFonts w:hint="eastAsia" w:ascii="仿宋_GB2312" w:hAnsi="宋体" w:eastAsia="仿宋_GB2312" w:cs="宋体"/>
          <w:color w:val="010101"/>
          <w:kern w:val="0"/>
          <w:sz w:val="32"/>
          <w:szCs w:val="32"/>
          <w:highlight w:val="none"/>
          <w:lang w:eastAsia="zh-CN"/>
        </w:rPr>
        <w:t>收入成本支出</w:t>
      </w:r>
      <w:r>
        <w:rPr>
          <w:rFonts w:hint="eastAsia" w:ascii="仿宋_GB2312" w:hAnsi="宋体" w:eastAsia="仿宋_GB2312" w:cs="宋体"/>
          <w:color w:val="010101"/>
          <w:kern w:val="0"/>
          <w:sz w:val="32"/>
          <w:szCs w:val="32"/>
          <w:highlight w:val="none"/>
          <w:lang w:val="en-US" w:eastAsia="zh-CN" w:bidi="ar-SA"/>
        </w:rPr>
        <w:t>8168.46</w:t>
      </w:r>
      <w:r>
        <w:rPr>
          <w:rFonts w:hint="eastAsia" w:ascii="仿宋_GB2312" w:hAnsi="宋体" w:eastAsia="仿宋_GB2312" w:cs="宋体"/>
          <w:color w:val="010101"/>
          <w:kern w:val="0"/>
          <w:sz w:val="32"/>
          <w:szCs w:val="32"/>
          <w:highlight w:val="none"/>
          <w:lang w:val="en-US" w:eastAsia="zh-CN"/>
        </w:rPr>
        <w:t>万元，其他项目支出224.56万元（其中包括食品安全风险监测、学生体检及外拨款等）。</w:t>
      </w:r>
    </w:p>
    <w:p>
      <w:pPr>
        <w:widowControl/>
        <w:wordWrap w:val="0"/>
        <w:spacing w:line="480" w:lineRule="auto"/>
        <w:ind w:firstLine="643" w:firstLineChars="200"/>
        <w:jc w:val="left"/>
        <w:rPr>
          <w:rFonts w:hint="default" w:ascii="仿宋_GB2312" w:hAnsi="宋体" w:eastAsia="仿宋_GB2312" w:cs="宋体"/>
          <w:b/>
          <w:bCs/>
          <w:color w:val="010101"/>
          <w:kern w:val="0"/>
          <w:sz w:val="32"/>
          <w:szCs w:val="32"/>
          <w:highlight w:val="none"/>
          <w:lang w:val="en-US" w:eastAsia="zh-CN"/>
        </w:rPr>
      </w:pPr>
      <w:r>
        <w:rPr>
          <w:rFonts w:hint="eastAsia" w:ascii="仿宋_GB2312" w:hAnsi="宋体" w:eastAsia="仿宋_GB2312" w:cs="宋体"/>
          <w:b/>
          <w:bCs/>
          <w:color w:val="010101"/>
          <w:kern w:val="0"/>
          <w:sz w:val="32"/>
          <w:szCs w:val="32"/>
          <w:highlight w:val="none"/>
          <w:lang w:val="en-US" w:eastAsia="zh-CN"/>
        </w:rPr>
        <w:t>2、项目资金实际使用情况分析</w:t>
      </w:r>
    </w:p>
    <w:p>
      <w:pPr>
        <w:widowControl/>
        <w:wordWrap w:val="0"/>
        <w:spacing w:line="480" w:lineRule="auto"/>
        <w:ind w:firstLine="320" w:firstLineChars="100"/>
        <w:jc w:val="left"/>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（1）</w:t>
      </w:r>
      <w:r>
        <w:rPr>
          <w:rFonts w:hint="eastAsia" w:ascii="仿宋_GB2312" w:hAnsi="宋体" w:eastAsia="仿宋_GB2312" w:cs="宋体"/>
          <w:color w:val="010101"/>
          <w:kern w:val="0"/>
          <w:sz w:val="32"/>
          <w:szCs w:val="32"/>
          <w:highlight w:val="none"/>
          <w:lang w:eastAsia="zh-CN"/>
        </w:rPr>
        <w:t>疾病防治项目支出</w:t>
      </w:r>
      <w:r>
        <w:rPr>
          <w:rFonts w:hint="eastAsia" w:ascii="仿宋_GB2312" w:hAnsi="宋体" w:eastAsia="仿宋_GB2312" w:cs="宋体"/>
          <w:color w:val="010101"/>
          <w:kern w:val="0"/>
          <w:sz w:val="32"/>
          <w:szCs w:val="32"/>
          <w:highlight w:val="none"/>
          <w:lang w:val="en-US" w:eastAsia="zh-CN"/>
        </w:rPr>
        <w:t>380.96万元，其中：</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①艾滋病麻风病项目支出72.6万元，资金主要用于网络直报与管理、免费自愿咨询检测、宣传教育、培训督查、质量控制、患者补助等支出。</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②结核病项目支出47.98万元，资金主要用于结核病病人的诊断、病例报告、接触者筛选、疫情病人追踪、病人管理和随访复查、健康促进、下乡督查、查痰点补助等项目，经费的投入为项目的开展提供了保障。</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③扩大免疫规划项目支出45.66万元，资金主要用于免疫针对性传染病监测、日常工作督导、接种率调查、业务培训、宣传教育、接种门诊建设及冷链设备运转等支出。</w:t>
      </w:r>
    </w:p>
    <w:p>
      <w:pPr>
        <w:widowControl/>
        <w:spacing w:line="600" w:lineRule="exact"/>
        <w:ind w:firstLine="627" w:firstLineChars="196"/>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lang w:val="en-US" w:eastAsia="zh-CN"/>
        </w:rPr>
        <w:t>传染病防控项目支出92.11万元，资金主要用于急性传染病、新冠、布病、疟疾等重点传染病监测及防治知识和传染病、突发事件报告与处理相关知识培训，补助经费在应急物资储备、应急装备、检验试剂等方面进行了投入，全面提升了疾控管理能力、服务能力和技术水平。</w:t>
      </w:r>
    </w:p>
    <w:p>
      <w:pPr>
        <w:widowControl w:val="0"/>
        <w:wordWrap w:val="0"/>
        <w:topLinePunct/>
        <w:spacing w:after="0" w:line="560" w:lineRule="exact"/>
        <w:ind w:firstLine="573"/>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⑤</w:t>
      </w:r>
      <w:r>
        <w:rPr>
          <w:rFonts w:hint="eastAsia" w:ascii="仿宋_GB2312" w:hAnsi="仿宋_GB2312" w:eastAsia="仿宋_GB2312" w:cs="仿宋_GB2312"/>
          <w:sz w:val="32"/>
          <w:szCs w:val="32"/>
          <w:highlight w:val="none"/>
          <w:lang w:val="en-US" w:eastAsia="zh-CN"/>
        </w:rPr>
        <w:t>死因监测项目支出4.56万元，资金主要用于培训会议及监测劳务费等。</w:t>
      </w:r>
    </w:p>
    <w:p>
      <w:pPr>
        <w:widowControl w:val="0"/>
        <w:wordWrap w:val="0"/>
        <w:topLinePunct/>
        <w:spacing w:after="0" w:line="560" w:lineRule="exact"/>
        <w:ind w:firstLine="573"/>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⑥</w:t>
      </w:r>
      <w:r>
        <w:rPr>
          <w:rFonts w:hint="eastAsia" w:ascii="仿宋_GB2312" w:hAnsi="仿宋_GB2312" w:eastAsia="仿宋_GB2312" w:cs="仿宋_GB2312"/>
          <w:b w:val="0"/>
          <w:bCs w:val="0"/>
          <w:sz w:val="32"/>
          <w:szCs w:val="32"/>
          <w:highlight w:val="none"/>
          <w:lang w:val="en-US" w:eastAsia="zh-CN"/>
        </w:rPr>
        <w:t>心血管病高危人群干预项目支出</w:t>
      </w:r>
      <w:r>
        <w:rPr>
          <w:rFonts w:hint="eastAsia" w:ascii="仿宋_GB2312" w:hAnsi="仿宋_GB2312" w:eastAsia="仿宋_GB2312" w:cs="仿宋_GB2312"/>
          <w:sz w:val="32"/>
          <w:szCs w:val="32"/>
          <w:highlight w:val="none"/>
          <w:lang w:val="en-US" w:eastAsia="zh-CN"/>
        </w:rPr>
        <w:t>42.85</w:t>
      </w:r>
      <w:r>
        <w:rPr>
          <w:rFonts w:hint="eastAsia" w:ascii="仿宋_GB2312" w:hAnsi="仿宋_GB2312" w:eastAsia="仿宋_GB2312" w:cs="仿宋_GB2312"/>
          <w:b w:val="0"/>
          <w:bCs w:val="0"/>
          <w:sz w:val="32"/>
          <w:szCs w:val="32"/>
          <w:highlight w:val="none"/>
          <w:lang w:val="en-US" w:eastAsia="zh-CN"/>
        </w:rPr>
        <w:t>万元，资金主要用于项目专用仪器设备、专用耗材购置支出，体检服务以及宣传动员等。</w:t>
      </w:r>
    </w:p>
    <w:p>
      <w:pPr>
        <w:widowControl w:val="0"/>
        <w:wordWrap w:val="0"/>
        <w:topLinePunct/>
        <w:spacing w:after="0" w:line="560" w:lineRule="exact"/>
        <w:ind w:firstLine="573"/>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⑦ </w:t>
      </w:r>
      <w:r>
        <w:rPr>
          <w:rFonts w:hint="eastAsia" w:ascii="仿宋_GB2312" w:hAnsi="仿宋_GB2312" w:eastAsia="仿宋_GB2312" w:cs="仿宋_GB2312"/>
          <w:sz w:val="32"/>
          <w:szCs w:val="32"/>
          <w:highlight w:val="none"/>
          <w:lang w:eastAsia="zh-CN"/>
        </w:rPr>
        <w:t>职业卫生监测项目支出</w:t>
      </w:r>
      <w:r>
        <w:rPr>
          <w:rFonts w:hint="eastAsia" w:ascii="仿宋_GB2312" w:hAnsi="仿宋_GB2312" w:eastAsia="仿宋_GB2312" w:cs="仿宋_GB2312"/>
          <w:sz w:val="32"/>
          <w:szCs w:val="32"/>
          <w:highlight w:val="none"/>
          <w:lang w:val="en-US" w:eastAsia="zh-CN"/>
        </w:rPr>
        <w:t>75.2万元，资金主要用于监测检验耗材、委托监测费及能力提升设备购置等支出。</w:t>
      </w:r>
    </w:p>
    <w:p>
      <w:pPr>
        <w:pStyle w:val="2"/>
        <w:ind w:firstLine="640" w:firstLineChars="200"/>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（2）</w:t>
      </w:r>
      <w:r>
        <w:rPr>
          <w:rFonts w:hint="eastAsia" w:ascii="仿宋_GB2312" w:hAnsi="宋体" w:eastAsia="仿宋_GB2312" w:cs="宋体"/>
          <w:color w:val="010101"/>
          <w:kern w:val="0"/>
          <w:sz w:val="32"/>
          <w:szCs w:val="32"/>
          <w:highlight w:val="none"/>
          <w:lang w:val="en-US" w:eastAsia="zh-CN" w:bidi="ar-SA"/>
        </w:rPr>
        <w:t>突发事件卫生应急项目支出</w:t>
      </w:r>
      <w:r>
        <w:rPr>
          <w:rFonts w:hint="eastAsia" w:ascii="仿宋_GB2312" w:hAnsi="宋体" w:eastAsia="仿宋_GB2312" w:cs="宋体"/>
          <w:color w:val="010101"/>
          <w:kern w:val="0"/>
          <w:sz w:val="32"/>
          <w:szCs w:val="32"/>
          <w:highlight w:val="none"/>
          <w:lang w:val="en-US" w:eastAsia="zh-CN"/>
        </w:rPr>
        <w:t>401.11</w:t>
      </w:r>
      <w:r>
        <w:rPr>
          <w:rFonts w:hint="eastAsia" w:ascii="仿宋_GB2312" w:hAnsi="宋体" w:eastAsia="仿宋_GB2312" w:cs="宋体"/>
          <w:color w:val="010101"/>
          <w:kern w:val="0"/>
          <w:sz w:val="32"/>
          <w:szCs w:val="32"/>
          <w:highlight w:val="none"/>
          <w:lang w:val="en-US" w:eastAsia="zh-CN" w:bidi="ar-SA"/>
        </w:rPr>
        <w:t>万元，资金主要用于一是新购应急处置用车；二是用于新冠核酸检测场地设备购置等。</w:t>
      </w:r>
    </w:p>
    <w:p>
      <w:pPr>
        <w:ind w:firstLine="640" w:firstLineChars="200"/>
        <w:rPr>
          <w:rFonts w:hint="eastAsia" w:ascii="仿宋_GB2312" w:hAnsi="宋体" w:eastAsia="仿宋_GB2312" w:cs="宋体"/>
          <w:color w:val="010101"/>
          <w:kern w:val="0"/>
          <w:sz w:val="32"/>
          <w:szCs w:val="32"/>
          <w:highlight w:val="none"/>
          <w:lang w:val="en-US" w:eastAsia="zh-CN" w:bidi="ar-SA"/>
        </w:rPr>
      </w:pPr>
      <w:r>
        <w:rPr>
          <w:rFonts w:hint="eastAsia" w:ascii="仿宋_GB2312" w:hAnsi="宋体" w:eastAsia="仿宋_GB2312" w:cs="宋体"/>
          <w:color w:val="010101"/>
          <w:kern w:val="0"/>
          <w:sz w:val="32"/>
          <w:szCs w:val="32"/>
          <w:highlight w:val="none"/>
          <w:lang w:val="en-US" w:eastAsia="zh-CN" w:bidi="ar-SA"/>
        </w:rPr>
        <w:t>（3）现代疾病预防控制体系建设项目支出636.91万元，资金主要用于疾控能力提升检验及监测设备购置等支出。</w:t>
      </w:r>
    </w:p>
    <w:p>
      <w:pPr>
        <w:widowControl w:val="0"/>
        <w:numPr>
          <w:ilvl w:val="0"/>
          <w:numId w:val="0"/>
        </w:numPr>
        <w:wordWrap w:val="0"/>
        <w:topLinePunct/>
        <w:spacing w:after="0" w:line="560" w:lineRule="exact"/>
        <w:ind w:firstLine="640" w:firstLineChars="200"/>
        <w:jc w:val="both"/>
        <w:textAlignment w:val="baseline"/>
        <w:rPr>
          <w:rFonts w:hint="eastAsia" w:ascii="仿宋_GB2312" w:hAnsi="宋体" w:eastAsia="仿宋_GB2312" w:cs="宋体"/>
          <w:color w:val="010101"/>
          <w:kern w:val="0"/>
          <w:sz w:val="32"/>
          <w:szCs w:val="32"/>
          <w:highlight w:val="none"/>
          <w:lang w:val="en-US" w:eastAsia="zh-CN" w:bidi="ar-SA"/>
        </w:rPr>
      </w:pPr>
      <w:r>
        <w:rPr>
          <w:rFonts w:hint="eastAsia" w:ascii="仿宋_GB2312" w:hAnsi="宋体" w:eastAsia="仿宋_GB2312" w:cs="宋体"/>
          <w:color w:val="010101"/>
          <w:kern w:val="0"/>
          <w:sz w:val="32"/>
          <w:szCs w:val="32"/>
          <w:highlight w:val="none"/>
          <w:lang w:val="en-US" w:eastAsia="zh-CN" w:bidi="ar-SA"/>
        </w:rPr>
        <w:t>（4）</w:t>
      </w:r>
      <w:r>
        <w:rPr>
          <w:rFonts w:hint="eastAsia" w:ascii="仿宋_GB2312" w:hAnsi="宋体" w:eastAsia="仿宋_GB2312" w:cs="宋体"/>
          <w:color w:val="010101"/>
          <w:kern w:val="0"/>
          <w:sz w:val="32"/>
          <w:szCs w:val="32"/>
          <w:highlight w:val="none"/>
          <w:lang w:eastAsia="zh-CN"/>
        </w:rPr>
        <w:t>收入成本支出</w:t>
      </w:r>
      <w:r>
        <w:rPr>
          <w:rFonts w:hint="eastAsia" w:ascii="仿宋_GB2312" w:hAnsi="宋体" w:eastAsia="仿宋_GB2312" w:cs="宋体"/>
          <w:color w:val="010101"/>
          <w:kern w:val="0"/>
          <w:sz w:val="32"/>
          <w:szCs w:val="32"/>
          <w:highlight w:val="none"/>
          <w:lang w:val="en-US" w:eastAsia="zh-CN" w:bidi="ar-SA"/>
        </w:rPr>
        <w:t>8168.46</w:t>
      </w:r>
      <w:r>
        <w:rPr>
          <w:rFonts w:hint="eastAsia" w:ascii="仿宋_GB2312" w:hAnsi="宋体" w:eastAsia="仿宋_GB2312" w:cs="宋体"/>
          <w:color w:val="010101"/>
          <w:kern w:val="0"/>
          <w:sz w:val="32"/>
          <w:szCs w:val="32"/>
          <w:highlight w:val="none"/>
          <w:lang w:val="en-US" w:eastAsia="zh-CN"/>
        </w:rPr>
        <w:t>万元，主要是单位疫苗及药品成本支出，所有采购均在省公共资源交易平台进行。</w:t>
      </w:r>
    </w:p>
    <w:p>
      <w:pPr>
        <w:widowControl w:val="0"/>
        <w:numPr>
          <w:ilvl w:val="0"/>
          <w:numId w:val="0"/>
        </w:numPr>
        <w:wordWrap w:val="0"/>
        <w:topLinePunct/>
        <w:spacing w:after="0" w:line="560" w:lineRule="exact"/>
        <w:ind w:firstLine="640" w:firstLineChars="200"/>
        <w:jc w:val="both"/>
        <w:textAlignment w:val="baseline"/>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（5）其他项目支出224.56万元，其中主要一</w:t>
      </w:r>
      <w:r>
        <w:rPr>
          <w:rFonts w:hint="eastAsia" w:ascii="仿宋_GB2312" w:hAnsi="仿宋_GB2312" w:eastAsia="仿宋_GB2312" w:cs="仿宋_GB2312"/>
          <w:b w:val="0"/>
          <w:bCs w:val="0"/>
          <w:sz w:val="32"/>
          <w:szCs w:val="32"/>
          <w:highlight w:val="none"/>
          <w:lang w:val="en-US" w:eastAsia="zh-CN"/>
        </w:rPr>
        <w:t>是食品安全风险监测支出26.6万元；二是学生体检项目39.54万元；四是拨出妇幼艾梅乙项目83.26万元、精神医院精神障碍项目18.49万元等支出。</w:t>
      </w:r>
    </w:p>
    <w:p>
      <w:pPr>
        <w:widowControl w:val="0"/>
        <w:wordWrap w:val="0"/>
        <w:topLinePunct/>
        <w:spacing w:after="0" w:line="560" w:lineRule="exact"/>
        <w:ind w:firstLine="573"/>
        <w:jc w:val="both"/>
        <w:textAlignment w:val="baseline"/>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3、项目资金管理情况</w:t>
      </w:r>
    </w:p>
    <w:p>
      <w:pPr>
        <w:widowControl w:val="0"/>
        <w:wordWrap w:val="0"/>
        <w:topLinePunct/>
        <w:spacing w:after="0" w:line="560" w:lineRule="exact"/>
        <w:ind w:firstLine="573"/>
        <w:jc w:val="both"/>
        <w:textAlignment w:val="baseline"/>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我中心对资金的使用和业务工作的安排高度重视，成立了领导机构，制定了《专项资金管理制度》，中心专项资金管理到位，严格执行专款专用，经费使用合理，所有项目资金使用全部在规定的范围以内，不存在挤占挪用现象，最大限度的发挥了项目资金效益。</w:t>
      </w:r>
    </w:p>
    <w:p>
      <w:pPr>
        <w:spacing w:line="600" w:lineRule="exact"/>
        <w:ind w:firstLine="640" w:firstLineChars="200"/>
        <w:jc w:val="left"/>
        <w:rPr>
          <w:rFonts w:hint="eastAsia" w:ascii="Times New Roman" w:hAnsi="Times New Roman" w:eastAsia="黑体"/>
          <w:bCs/>
          <w:sz w:val="32"/>
          <w:szCs w:val="32"/>
          <w:highlight w:val="none"/>
        </w:rPr>
      </w:pPr>
      <w:r>
        <w:rPr>
          <w:rFonts w:ascii="Times New Roman" w:hAnsi="Times New Roman" w:eastAsia="黑体"/>
          <w:bCs/>
          <w:sz w:val="32"/>
          <w:szCs w:val="32"/>
          <w:highlight w:val="none"/>
        </w:rPr>
        <w:t>三、部门项目组织实施情况</w:t>
      </w:r>
    </w:p>
    <w:p>
      <w:pPr>
        <w:widowControl/>
        <w:numPr>
          <w:ilvl w:val="0"/>
          <w:numId w:val="0"/>
        </w:numPr>
        <w:spacing w:line="600" w:lineRule="exact"/>
        <w:ind w:firstLine="640" w:firstLineChars="200"/>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1、项目组织情况</w:t>
      </w:r>
    </w:p>
    <w:p>
      <w:pPr>
        <w:widowControl/>
        <w:numPr>
          <w:ilvl w:val="0"/>
          <w:numId w:val="0"/>
        </w:numPr>
        <w:spacing w:line="600" w:lineRule="exact"/>
        <w:ind w:firstLine="640" w:firstLineChars="200"/>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olor w:val="000000"/>
          <w:sz w:val="32"/>
          <w:szCs w:val="32"/>
          <w:highlight w:val="none"/>
        </w:rPr>
        <w:t>项目实施过程中，我单位严格根据相关文件法规，坚持公开、公正、公平的原则，</w:t>
      </w:r>
      <w:r>
        <w:rPr>
          <w:rFonts w:hint="eastAsia" w:ascii="仿宋_GB2312" w:hAnsi="宋体" w:eastAsia="仿宋_GB2312"/>
          <w:color w:val="000000"/>
          <w:sz w:val="32"/>
          <w:szCs w:val="32"/>
          <w:highlight w:val="none"/>
          <w:lang w:eastAsia="zh-CN"/>
        </w:rPr>
        <w:t>所有采购均</w:t>
      </w:r>
      <w:r>
        <w:rPr>
          <w:rFonts w:hint="eastAsia" w:ascii="仿宋_GB2312" w:hAnsi="宋体" w:eastAsia="仿宋_GB2312"/>
          <w:color w:val="000000"/>
          <w:sz w:val="32"/>
          <w:szCs w:val="32"/>
          <w:highlight w:val="none"/>
        </w:rPr>
        <w:t>按照政府采购程序</w:t>
      </w:r>
      <w:r>
        <w:rPr>
          <w:rFonts w:hint="eastAsia" w:ascii="仿宋_GB2312" w:hAnsi="宋体" w:eastAsia="仿宋_GB2312"/>
          <w:color w:val="000000"/>
          <w:sz w:val="32"/>
          <w:szCs w:val="32"/>
          <w:highlight w:val="none"/>
          <w:lang w:eastAsia="zh-CN"/>
        </w:rPr>
        <w:t>实施</w:t>
      </w:r>
      <w:r>
        <w:rPr>
          <w:rFonts w:hint="eastAsia" w:ascii="仿宋_GB2312" w:hAnsi="宋体" w:eastAsia="仿宋_GB2312"/>
          <w:color w:val="000000"/>
          <w:sz w:val="32"/>
          <w:szCs w:val="32"/>
          <w:highlight w:val="none"/>
        </w:rPr>
        <w:t>。</w:t>
      </w:r>
    </w:p>
    <w:p>
      <w:pPr>
        <w:widowControl/>
        <w:numPr>
          <w:ilvl w:val="0"/>
          <w:numId w:val="0"/>
        </w:numPr>
        <w:spacing w:line="600" w:lineRule="exact"/>
        <w:ind w:firstLine="640" w:firstLineChars="200"/>
        <w:rPr>
          <w:rFonts w:hint="eastAsia" w:ascii="仿宋_GB2312" w:hAnsi="宋体" w:eastAsia="仿宋_GB2312" w:cs="宋体"/>
          <w:color w:val="010101"/>
          <w:kern w:val="0"/>
          <w:sz w:val="32"/>
          <w:szCs w:val="32"/>
          <w:highlight w:val="none"/>
          <w:lang w:val="en-US" w:eastAsia="zh-CN"/>
        </w:rPr>
      </w:pPr>
      <w:r>
        <w:rPr>
          <w:rFonts w:hint="eastAsia" w:ascii="仿宋_GB2312" w:hAnsi="宋体" w:eastAsia="仿宋_GB2312" w:cs="宋体"/>
          <w:color w:val="010101"/>
          <w:kern w:val="0"/>
          <w:sz w:val="32"/>
          <w:szCs w:val="32"/>
          <w:highlight w:val="none"/>
          <w:lang w:val="en-US" w:eastAsia="zh-CN"/>
        </w:rPr>
        <w:t>2、项目工作管理过程</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）、前期准备：在年初将项目要求及进度及时与相关人员、相关单位进行沟通。并组织不定期培训，提高业务人员的专业素质，确保项目达标。</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）、组织实施：组织专业团队，根据考评细则，对每个项目的开展情况进行定期考核。</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）、分析评价：考评结束后一个星期内组织专家进行评价，对存在的问题进行通报，限期整改，并落实专人定期跟踪整改情况。</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eastAsia="zh-CN"/>
        </w:rPr>
      </w:pPr>
      <w:r>
        <w:rPr>
          <w:rFonts w:hint="eastAsia" w:ascii="仿宋_GB2312" w:hAnsi="宋体" w:eastAsia="仿宋_GB2312" w:cs="宋体"/>
          <w:color w:val="010101"/>
          <w:kern w:val="0"/>
          <w:sz w:val="32"/>
          <w:szCs w:val="32"/>
          <w:highlight w:val="none"/>
          <w:lang w:val="en-US" w:eastAsia="zh-CN"/>
        </w:rPr>
        <w:t>3、</w:t>
      </w:r>
      <w:r>
        <w:rPr>
          <w:rFonts w:hint="eastAsia" w:ascii="仿宋_GB2312" w:hAnsi="宋体" w:eastAsia="仿宋_GB2312" w:cs="宋体"/>
          <w:color w:val="010101"/>
          <w:kern w:val="0"/>
          <w:sz w:val="32"/>
          <w:szCs w:val="32"/>
          <w:highlight w:val="none"/>
          <w:lang w:eastAsia="zh-CN"/>
        </w:rPr>
        <w:t>项目资金日常管理情况：</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w:t>
      </w:r>
      <w:r>
        <w:rPr>
          <w:rFonts w:hint="eastAsia" w:ascii="仿宋_GB2312" w:hAnsi="宋体" w:eastAsia="仿宋_GB2312" w:cs="宋体"/>
          <w:color w:val="010101"/>
          <w:kern w:val="0"/>
          <w:sz w:val="32"/>
          <w:szCs w:val="32"/>
          <w:highlight w:val="none"/>
          <w:lang w:eastAsia="zh-CN"/>
        </w:rPr>
        <w:t>中心建立健全项目资金管理制度。</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w:t>
      </w:r>
      <w:r>
        <w:rPr>
          <w:rFonts w:hint="eastAsia" w:ascii="仿宋_GB2312" w:hAnsi="宋体" w:eastAsia="仿宋_GB2312" w:cs="宋体"/>
          <w:color w:val="010101"/>
          <w:kern w:val="0"/>
          <w:sz w:val="32"/>
          <w:szCs w:val="32"/>
          <w:highlight w:val="none"/>
          <w:lang w:eastAsia="zh-CN"/>
        </w:rPr>
        <w:t>业务科室会同财务科制定专项资金使用计划。</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w:t>
      </w:r>
      <w:r>
        <w:rPr>
          <w:rFonts w:hint="eastAsia" w:ascii="仿宋_GB2312" w:hAnsi="宋体" w:eastAsia="仿宋_GB2312" w:cs="宋体"/>
          <w:color w:val="010101"/>
          <w:kern w:val="0"/>
          <w:sz w:val="32"/>
          <w:szCs w:val="32"/>
          <w:highlight w:val="none"/>
          <w:lang w:eastAsia="zh-CN"/>
        </w:rPr>
        <w:t>业务科室负责人根据批准的经费使用计划按工作进度申请用款。</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eastAsia="zh-CN"/>
        </w:rPr>
      </w:pP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4</w:t>
      </w:r>
      <w:r>
        <w:rPr>
          <w:rFonts w:hint="eastAsia" w:ascii="仿宋_GB2312" w:hAnsi="宋体" w:eastAsia="仿宋_GB2312" w:cs="宋体"/>
          <w:color w:val="010101"/>
          <w:kern w:val="0"/>
          <w:sz w:val="32"/>
          <w:szCs w:val="32"/>
          <w:highlight w:val="none"/>
          <w:lang w:eastAsia="zh-CN"/>
        </w:rPr>
        <w:t>）、业务科室提交经费请示单并逐级审批。</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eastAsia="zh-CN"/>
        </w:rPr>
      </w:pP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5</w:t>
      </w:r>
      <w:r>
        <w:rPr>
          <w:rFonts w:hint="eastAsia" w:ascii="仿宋_GB2312" w:hAnsi="宋体" w:eastAsia="仿宋_GB2312" w:cs="宋体"/>
          <w:color w:val="010101"/>
          <w:kern w:val="0"/>
          <w:sz w:val="32"/>
          <w:szCs w:val="32"/>
          <w:highlight w:val="none"/>
          <w:lang w:eastAsia="zh-CN"/>
        </w:rPr>
        <w:t>）、财务科按领导批示的经费请示审核、报销、记账。</w:t>
      </w:r>
    </w:p>
    <w:p>
      <w:pPr>
        <w:widowControl/>
        <w:wordWrap w:val="0"/>
        <w:spacing w:line="480" w:lineRule="auto"/>
        <w:ind w:firstLine="640" w:firstLineChars="200"/>
        <w:jc w:val="left"/>
        <w:rPr>
          <w:rFonts w:hint="eastAsia" w:ascii="仿宋_GB2312" w:hAnsi="宋体" w:eastAsia="仿宋_GB2312" w:cs="宋体"/>
          <w:color w:val="010101"/>
          <w:kern w:val="0"/>
          <w:sz w:val="32"/>
          <w:szCs w:val="32"/>
          <w:highlight w:val="none"/>
          <w:lang w:eastAsia="zh-CN"/>
        </w:rPr>
      </w:pPr>
      <w:r>
        <w:rPr>
          <w:rFonts w:hint="eastAsia" w:ascii="仿宋_GB2312" w:hAnsi="宋体" w:eastAsia="仿宋_GB2312" w:cs="宋体"/>
          <w:color w:val="010101"/>
          <w:kern w:val="0"/>
          <w:sz w:val="32"/>
          <w:szCs w:val="32"/>
          <w:highlight w:val="none"/>
          <w:lang w:eastAsia="zh-CN"/>
        </w:rPr>
        <w:t>（</w:t>
      </w:r>
      <w:r>
        <w:rPr>
          <w:rFonts w:hint="eastAsia" w:ascii="仿宋_GB2312" w:hAnsi="宋体" w:eastAsia="仿宋_GB2312" w:cs="宋体"/>
          <w:color w:val="010101"/>
          <w:kern w:val="0"/>
          <w:sz w:val="32"/>
          <w:szCs w:val="32"/>
          <w:highlight w:val="none"/>
          <w:lang w:val="en-US" w:eastAsia="zh-CN"/>
        </w:rPr>
        <w:t>6</w:t>
      </w:r>
      <w:r>
        <w:rPr>
          <w:rFonts w:hint="eastAsia" w:ascii="仿宋_GB2312" w:hAnsi="宋体" w:eastAsia="仿宋_GB2312" w:cs="宋体"/>
          <w:color w:val="010101"/>
          <w:kern w:val="0"/>
          <w:sz w:val="32"/>
          <w:szCs w:val="32"/>
          <w:highlight w:val="none"/>
          <w:lang w:eastAsia="zh-CN"/>
        </w:rPr>
        <w:t>）、项目资金专款专用、单独核算、设立专账。</w:t>
      </w:r>
    </w:p>
    <w:p>
      <w:pPr>
        <w:spacing w:line="600" w:lineRule="exact"/>
        <w:jc w:val="left"/>
        <w:rPr>
          <w:rFonts w:ascii="Times New Roman" w:hAnsi="Times New Roman" w:eastAsia="黑体"/>
          <w:bCs/>
          <w:sz w:val="32"/>
          <w:szCs w:val="32"/>
          <w:highlight w:val="none"/>
        </w:rPr>
      </w:pPr>
      <w:r>
        <w:rPr>
          <w:rFonts w:ascii="Times New Roman" w:hAnsi="Times New Roman" w:eastAsia="黑体"/>
          <w:bCs/>
          <w:sz w:val="32"/>
          <w:szCs w:val="32"/>
          <w:highlight w:val="none"/>
        </w:rPr>
        <w:t>四、资产管理情况</w:t>
      </w:r>
    </w:p>
    <w:p>
      <w:pPr>
        <w:ind w:firstLine="480" w:firstLineChars="150"/>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lang w:eastAsia="zh-CN"/>
        </w:rPr>
        <w:t>（一）</w:t>
      </w:r>
      <w:r>
        <w:rPr>
          <w:rFonts w:hint="eastAsia" w:ascii="仿宋_GB2312" w:eastAsia="仿宋_GB2312"/>
          <w:b w:val="0"/>
          <w:bCs w:val="0"/>
          <w:sz w:val="32"/>
          <w:szCs w:val="32"/>
          <w:highlight w:val="none"/>
        </w:rPr>
        <w:t>资产主要情况</w:t>
      </w:r>
    </w:p>
    <w:p>
      <w:pPr>
        <w:snapToGrid w:val="0"/>
        <w:spacing w:line="52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w:t>
      </w:r>
      <w:r>
        <w:rPr>
          <w:rFonts w:hint="eastAsia" w:ascii="仿宋_GB2312" w:hAnsi="宋体" w:eastAsia="仿宋_GB2312" w:cs="宋体"/>
          <w:color w:val="000000"/>
          <w:kern w:val="0"/>
          <w:sz w:val="32"/>
          <w:szCs w:val="32"/>
          <w:highlight w:val="none"/>
          <w:shd w:val="clear" w:color="FFFFFF" w:fill="FFFFFF"/>
        </w:rPr>
        <w:t>存货929.7万元，主要包括疫苗库存、后勤仓库日常物资及新冠疫情防控应急物资</w:t>
      </w:r>
      <w:r>
        <w:rPr>
          <w:rFonts w:hint="eastAsia" w:ascii="仿宋_GB2312" w:hAnsi="宋体" w:eastAsia="仿宋_GB2312" w:cs="宋体"/>
          <w:color w:val="000000"/>
          <w:kern w:val="0"/>
          <w:sz w:val="32"/>
          <w:szCs w:val="32"/>
          <w:highlight w:val="none"/>
          <w:shd w:val="clear" w:color="FFFFFF" w:fill="FFFFFF"/>
          <w:lang w:eastAsia="zh-CN"/>
        </w:rPr>
        <w:t>。</w:t>
      </w:r>
    </w:p>
    <w:p>
      <w:pPr>
        <w:snapToGrid w:val="0"/>
        <w:spacing w:line="520" w:lineRule="exact"/>
        <w:ind w:firstLine="640" w:firstLineChars="200"/>
        <w:rPr>
          <w:rFonts w:ascii="仿宋_GB2312" w:hAnsi="宋体" w:eastAsia="仿宋_GB2312" w:cs="宋体"/>
          <w:color w:val="000000"/>
          <w:kern w:val="0"/>
          <w:sz w:val="32"/>
          <w:szCs w:val="32"/>
          <w:highlight w:val="none"/>
          <w:shd w:val="clear" w:color="FFFFFF" w:fill="FFFFFF"/>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w:t>
      </w:r>
      <w:r>
        <w:rPr>
          <w:rFonts w:hint="eastAsia" w:ascii="仿宋_GB2312" w:hAnsi="宋体" w:eastAsia="仿宋_GB2312" w:cs="宋体"/>
          <w:color w:val="000000"/>
          <w:kern w:val="0"/>
          <w:sz w:val="32"/>
          <w:szCs w:val="32"/>
          <w:highlight w:val="none"/>
          <w:shd w:val="clear" w:color="FFFFFF" w:fill="FFFFFF"/>
        </w:rPr>
        <w:t>应收帐往来款2563.68万元，主要为乡镇卫生院疫苗欠款，应进一步加大对往来款回款力度。</w:t>
      </w:r>
    </w:p>
    <w:p>
      <w:pPr>
        <w:snapToGrid w:val="0"/>
        <w:spacing w:line="520" w:lineRule="exact"/>
        <w:ind w:firstLine="640" w:firstLineChars="200"/>
        <w:rPr>
          <w:rFonts w:ascii="仿宋_GB2312" w:hAnsi="宋体" w:eastAsia="仿宋_GB2312" w:cs="宋体"/>
          <w:color w:val="000000"/>
          <w:kern w:val="0"/>
          <w:sz w:val="32"/>
          <w:szCs w:val="32"/>
          <w:highlight w:val="none"/>
          <w:shd w:val="clear" w:color="FFFFFF" w:fill="FFFFFF"/>
        </w:rPr>
      </w:pP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w:t>
      </w:r>
      <w:r>
        <w:rPr>
          <w:rFonts w:hint="eastAsia" w:ascii="仿宋_GB2312" w:hAnsi="宋体" w:eastAsia="仿宋_GB2312" w:cs="宋体"/>
          <w:color w:val="000000"/>
          <w:kern w:val="0"/>
          <w:sz w:val="32"/>
          <w:szCs w:val="32"/>
          <w:highlight w:val="none"/>
          <w:shd w:val="clear" w:color="FFFFFF" w:fill="FFFFFF"/>
        </w:rPr>
        <w:t>固定资产净值5774.74万元，较去年同期1088.62万元，增加4686.12万元，增长430.46%，主要原因一是现代疾病预防控制体系建设固定资产增加，二是公共卫生服务大楼固定资产拨计入我单位账。</w:t>
      </w:r>
    </w:p>
    <w:p>
      <w:pPr>
        <w:ind w:firstLine="640" w:firstLineChars="200"/>
        <w:rPr>
          <w:rFonts w:hint="eastAsia" w:ascii="仿宋_GB2312" w:eastAsia="仿宋_GB2312"/>
          <w:b w:val="0"/>
          <w:bCs w:val="0"/>
          <w:i w:val="0"/>
          <w:iCs w:val="0"/>
          <w:sz w:val="32"/>
          <w:szCs w:val="32"/>
          <w:highlight w:val="none"/>
          <w:lang w:val="en-US" w:eastAsia="zh-CN"/>
        </w:rPr>
      </w:pPr>
      <w:r>
        <w:rPr>
          <w:rFonts w:hint="eastAsia" w:ascii="仿宋_GB2312" w:eastAsia="仿宋_GB2312"/>
          <w:b w:val="0"/>
          <w:bCs w:val="0"/>
          <w:sz w:val="32"/>
          <w:szCs w:val="32"/>
          <w:highlight w:val="none"/>
          <w:lang w:val="en-US" w:eastAsia="zh-CN"/>
        </w:rPr>
        <w:t>（二）国有资产占有情况</w:t>
      </w:r>
    </w:p>
    <w:p>
      <w:pPr>
        <w:snapToGrid w:val="0"/>
        <w:spacing w:line="52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宋体" w:eastAsia="仿宋_GB2312" w:cs="宋体"/>
          <w:color w:val="000000"/>
          <w:kern w:val="0"/>
          <w:sz w:val="32"/>
          <w:szCs w:val="32"/>
          <w:highlight w:val="none"/>
          <w:shd w:val="clear" w:color="FFFFFF" w:fill="FFFFFF"/>
        </w:rPr>
        <w:t>截至2022年12月31日，本部门共有车辆</w:t>
      </w:r>
      <w:r>
        <w:rPr>
          <w:rFonts w:hint="eastAsia" w:ascii="仿宋_GB2312" w:hAnsi="宋体" w:eastAsia="仿宋_GB2312" w:cs="宋体"/>
          <w:color w:val="000000"/>
          <w:kern w:val="0"/>
          <w:sz w:val="32"/>
          <w:szCs w:val="32"/>
          <w:highlight w:val="none"/>
          <w:shd w:val="clear" w:color="FFFFFF" w:fill="FFFFFF"/>
          <w:lang w:val="en-US" w:eastAsia="zh-CN"/>
        </w:rPr>
        <w:t>7</w:t>
      </w:r>
      <w:r>
        <w:rPr>
          <w:rFonts w:hint="eastAsia" w:ascii="仿宋_GB2312" w:hAnsi="宋体" w:eastAsia="仿宋_GB2312" w:cs="宋体"/>
          <w:color w:val="000000"/>
          <w:kern w:val="0"/>
          <w:sz w:val="32"/>
          <w:szCs w:val="32"/>
          <w:highlight w:val="none"/>
          <w:shd w:val="clear" w:color="FFFFFF" w:fill="FFFFFF"/>
        </w:rPr>
        <w:t>辆，其中：一般公务用车2辆、一般执法执勤用车0辆、特种专业技术用车3辆、其他用车</w:t>
      </w:r>
      <w:r>
        <w:rPr>
          <w:rFonts w:hint="eastAsia" w:ascii="仿宋_GB2312" w:hAnsi="宋体" w:eastAsia="仿宋_GB2312" w:cs="宋体"/>
          <w:color w:val="000000"/>
          <w:kern w:val="0"/>
          <w:sz w:val="32"/>
          <w:szCs w:val="32"/>
          <w:highlight w:val="none"/>
          <w:shd w:val="clear" w:color="FFFFFF" w:fill="FFFFFF"/>
          <w:lang w:val="en-US" w:eastAsia="zh-CN"/>
        </w:rPr>
        <w:t>2</w:t>
      </w:r>
      <w:r>
        <w:rPr>
          <w:rFonts w:hint="eastAsia" w:ascii="仿宋_GB2312" w:hAnsi="宋体" w:eastAsia="仿宋_GB2312" w:cs="宋体"/>
          <w:color w:val="000000"/>
          <w:kern w:val="0"/>
          <w:sz w:val="32"/>
          <w:szCs w:val="32"/>
          <w:highlight w:val="none"/>
          <w:shd w:val="clear" w:color="FFFFFF" w:fill="FFFFFF"/>
        </w:rPr>
        <w:t>辆; 单位价值100 万元以上专用设备</w:t>
      </w:r>
      <w:r>
        <w:rPr>
          <w:rFonts w:hint="eastAsia" w:ascii="仿宋_GB2312" w:hAnsi="宋体" w:eastAsia="仿宋_GB2312" w:cs="宋体"/>
          <w:color w:val="000000"/>
          <w:kern w:val="0"/>
          <w:sz w:val="32"/>
          <w:szCs w:val="32"/>
          <w:highlight w:val="none"/>
          <w:shd w:val="clear" w:color="FFFFFF" w:fill="FFFFFF"/>
          <w:lang w:val="en-US" w:eastAsia="zh-CN"/>
        </w:rPr>
        <w:t>4</w:t>
      </w:r>
      <w:r>
        <w:rPr>
          <w:rFonts w:hint="eastAsia" w:ascii="仿宋_GB2312" w:hAnsi="宋体" w:eastAsia="仿宋_GB2312" w:cs="宋体"/>
          <w:color w:val="000000"/>
          <w:kern w:val="0"/>
          <w:sz w:val="32"/>
          <w:szCs w:val="32"/>
          <w:highlight w:val="none"/>
          <w:shd w:val="clear" w:color="FFFFFF" w:fill="FFFFFF"/>
        </w:rPr>
        <w:t xml:space="preserve">台。  </w:t>
      </w:r>
      <w:r>
        <w:rPr>
          <w:rFonts w:hint="eastAsia" w:ascii="仿宋_GB2312" w:hAnsi="仿宋_GB2312" w:eastAsia="仿宋_GB2312" w:cs="仿宋_GB2312"/>
          <w:b w:val="0"/>
          <w:bCs w:val="0"/>
          <w:sz w:val="32"/>
          <w:szCs w:val="32"/>
          <w:highlight w:val="none"/>
          <w:lang w:eastAsia="zh-CN"/>
        </w:rPr>
        <w:t xml:space="preserve"> </w:t>
      </w:r>
    </w:p>
    <w:p>
      <w:pPr>
        <w:numPr>
          <w:ilvl w:val="0"/>
          <w:numId w:val="2"/>
        </w:numPr>
        <w:ind w:left="0" w:leftChars="0" w:firstLine="480" w:firstLineChars="150"/>
        <w:rPr>
          <w:rFonts w:hint="eastAsia" w:ascii="仿宋_GB2312" w:eastAsia="仿宋_GB2312"/>
          <w:b w:val="0"/>
          <w:bCs w:val="0"/>
          <w:sz w:val="32"/>
          <w:szCs w:val="32"/>
          <w:highlight w:val="none"/>
          <w:lang w:eastAsia="zh-CN"/>
        </w:rPr>
      </w:pPr>
      <w:r>
        <w:rPr>
          <w:rFonts w:hint="eastAsia" w:ascii="仿宋_GB2312" w:eastAsia="仿宋_GB2312"/>
          <w:b w:val="0"/>
          <w:bCs w:val="0"/>
          <w:sz w:val="32"/>
          <w:szCs w:val="32"/>
          <w:highlight w:val="none"/>
          <w:lang w:eastAsia="zh-CN"/>
        </w:rPr>
        <w:t>资产管理措施</w:t>
      </w:r>
    </w:p>
    <w:p>
      <w:pPr>
        <w:spacing w:line="600" w:lineRule="exact"/>
        <w:ind w:firstLine="640" w:firstLineChars="200"/>
        <w:jc w:val="left"/>
        <w:rPr>
          <w:rFonts w:hint="eastAsia" w:ascii="仿宋_GB2312" w:hAnsi="宋体" w:eastAsia="仿宋_GB2312" w:cs="宋体"/>
          <w:kern w:val="0"/>
          <w:sz w:val="32"/>
          <w:szCs w:val="32"/>
          <w:highlight w:val="none"/>
          <w:lang w:eastAsia="zh-CN"/>
        </w:rPr>
      </w:pPr>
      <w:r>
        <w:rPr>
          <w:rFonts w:hint="eastAsia" w:ascii="仿宋_GB2312" w:eastAsia="仿宋_GB2312"/>
          <w:sz w:val="32"/>
          <w:szCs w:val="32"/>
          <w:highlight w:val="none"/>
          <w:lang w:eastAsia="zh-CN"/>
        </w:rPr>
        <w:t>我中心为</w:t>
      </w:r>
      <w:r>
        <w:rPr>
          <w:rFonts w:hint="eastAsia" w:ascii="仿宋_GB2312" w:eastAsia="仿宋_GB2312"/>
          <w:sz w:val="32"/>
          <w:szCs w:val="32"/>
          <w:highlight w:val="none"/>
        </w:rPr>
        <w:t>保证资产安全和完整，充分发挥资产使用效能，</w:t>
      </w:r>
      <w:r>
        <w:rPr>
          <w:rFonts w:hint="eastAsia" w:ascii="仿宋_GB2312" w:hAnsi="宋体" w:eastAsia="仿宋_GB2312" w:cs="宋体"/>
          <w:kern w:val="0"/>
          <w:sz w:val="32"/>
          <w:szCs w:val="32"/>
          <w:highlight w:val="none"/>
        </w:rPr>
        <w:t>根据《行政事业单位国有资产管理</w:t>
      </w:r>
      <w:r>
        <w:rPr>
          <w:rFonts w:hint="eastAsia" w:ascii="仿宋_GB2312" w:hAnsi="宋体" w:eastAsia="仿宋_GB2312" w:cs="宋体"/>
          <w:kern w:val="0"/>
          <w:sz w:val="32"/>
          <w:szCs w:val="32"/>
          <w:highlight w:val="none"/>
        </w:rPr>
        <w:fldChar w:fldCharType="begin"/>
      </w:r>
      <w:r>
        <w:rPr>
          <w:rFonts w:hint="eastAsia" w:ascii="仿宋_GB2312" w:hAnsi="宋体" w:eastAsia="仿宋_GB2312" w:cs="宋体"/>
          <w:kern w:val="0"/>
          <w:sz w:val="32"/>
          <w:szCs w:val="32"/>
          <w:highlight w:val="none"/>
        </w:rPr>
        <w:instrText xml:space="preserve"> HYPERLINK "http://gw.yjbys.com/banfa/" \t "_blank" </w:instrText>
      </w:r>
      <w:r>
        <w:rPr>
          <w:rFonts w:hint="eastAsia" w:ascii="仿宋_GB2312" w:hAnsi="宋体" w:eastAsia="仿宋_GB2312" w:cs="宋体"/>
          <w:kern w:val="0"/>
          <w:sz w:val="32"/>
          <w:szCs w:val="32"/>
          <w:highlight w:val="none"/>
        </w:rPr>
        <w:fldChar w:fldCharType="separate"/>
      </w:r>
      <w:r>
        <w:rPr>
          <w:rFonts w:hint="eastAsia" w:ascii="仿宋_GB2312" w:hAnsi="宋体" w:eastAsia="仿宋_GB2312" w:cs="宋体"/>
          <w:kern w:val="0"/>
          <w:sz w:val="32"/>
          <w:szCs w:val="32"/>
          <w:highlight w:val="none"/>
        </w:rPr>
        <w:t>办法</w:t>
      </w:r>
      <w:r>
        <w:rPr>
          <w:rFonts w:hint="eastAsia" w:ascii="仿宋_GB2312" w:hAnsi="宋体" w:eastAsia="仿宋_GB2312" w:cs="宋体"/>
          <w:kern w:val="0"/>
          <w:sz w:val="32"/>
          <w:szCs w:val="32"/>
          <w:highlight w:val="none"/>
        </w:rPr>
        <w:fldChar w:fldCharType="end"/>
      </w:r>
      <w:r>
        <w:rPr>
          <w:rFonts w:hint="eastAsia" w:ascii="仿宋_GB2312" w:hAnsi="宋体" w:eastAsia="仿宋_GB2312" w:cs="宋体"/>
          <w:kern w:val="0"/>
          <w:sz w:val="32"/>
          <w:szCs w:val="32"/>
          <w:highlight w:val="none"/>
        </w:rPr>
        <w:t>》和《行政事业单位会计</w:t>
      </w:r>
      <w:r>
        <w:rPr>
          <w:rFonts w:hint="eastAsia" w:ascii="仿宋_GB2312" w:hAnsi="宋体" w:eastAsia="仿宋_GB2312" w:cs="宋体"/>
          <w:kern w:val="0"/>
          <w:sz w:val="32"/>
          <w:szCs w:val="32"/>
          <w:highlight w:val="none"/>
        </w:rPr>
        <w:fldChar w:fldCharType="begin"/>
      </w:r>
      <w:r>
        <w:rPr>
          <w:rFonts w:hint="eastAsia" w:ascii="仿宋_GB2312" w:hAnsi="宋体" w:eastAsia="仿宋_GB2312" w:cs="宋体"/>
          <w:kern w:val="0"/>
          <w:sz w:val="32"/>
          <w:szCs w:val="32"/>
          <w:highlight w:val="none"/>
        </w:rPr>
        <w:instrText xml:space="preserve"> HYPERLINK "http://gw.yjbys.com/zhidu/" \t "_blank" </w:instrText>
      </w:r>
      <w:r>
        <w:rPr>
          <w:rFonts w:hint="eastAsia" w:ascii="仿宋_GB2312" w:hAnsi="宋体" w:eastAsia="仿宋_GB2312" w:cs="宋体"/>
          <w:kern w:val="0"/>
          <w:sz w:val="32"/>
          <w:szCs w:val="32"/>
          <w:highlight w:val="none"/>
        </w:rPr>
        <w:fldChar w:fldCharType="separate"/>
      </w:r>
      <w:r>
        <w:rPr>
          <w:rFonts w:hint="eastAsia" w:ascii="仿宋_GB2312" w:hAnsi="宋体" w:eastAsia="仿宋_GB2312" w:cs="宋体"/>
          <w:kern w:val="0"/>
          <w:sz w:val="32"/>
          <w:szCs w:val="32"/>
          <w:highlight w:val="none"/>
        </w:rPr>
        <w:t>制度</w:t>
      </w:r>
      <w:r>
        <w:rPr>
          <w:rFonts w:hint="eastAsia" w:ascii="仿宋_GB2312" w:hAnsi="宋体" w:eastAsia="仿宋_GB2312" w:cs="宋体"/>
          <w:kern w:val="0"/>
          <w:sz w:val="32"/>
          <w:szCs w:val="32"/>
          <w:highlight w:val="none"/>
        </w:rPr>
        <w:fldChar w:fldCharType="end"/>
      </w:r>
      <w:r>
        <w:rPr>
          <w:rFonts w:hint="eastAsia" w:ascii="仿宋_GB2312" w:hAnsi="宋体" w:eastAsia="仿宋_GB2312" w:cs="宋体"/>
          <w:kern w:val="0"/>
          <w:sz w:val="32"/>
          <w:szCs w:val="32"/>
          <w:highlight w:val="none"/>
        </w:rPr>
        <w:t>》、《事业单位会计准则》的有关</w:t>
      </w:r>
      <w:r>
        <w:rPr>
          <w:rFonts w:hint="eastAsia" w:ascii="仿宋_GB2312" w:hAnsi="宋体" w:eastAsia="仿宋_GB2312" w:cs="宋体"/>
          <w:kern w:val="0"/>
          <w:sz w:val="32"/>
          <w:szCs w:val="32"/>
          <w:highlight w:val="none"/>
        </w:rPr>
        <w:fldChar w:fldCharType="begin"/>
      </w:r>
      <w:r>
        <w:rPr>
          <w:rFonts w:hint="eastAsia" w:ascii="仿宋_GB2312" w:hAnsi="宋体" w:eastAsia="仿宋_GB2312" w:cs="宋体"/>
          <w:kern w:val="0"/>
          <w:sz w:val="32"/>
          <w:szCs w:val="32"/>
          <w:highlight w:val="none"/>
        </w:rPr>
        <w:instrText xml:space="preserve"> HYPERLINK "http://gw.yjbys.com/guiding/" \t "_blank" </w:instrText>
      </w:r>
      <w:r>
        <w:rPr>
          <w:rFonts w:hint="eastAsia" w:ascii="仿宋_GB2312" w:hAnsi="宋体" w:eastAsia="仿宋_GB2312" w:cs="宋体"/>
          <w:kern w:val="0"/>
          <w:sz w:val="32"/>
          <w:szCs w:val="32"/>
          <w:highlight w:val="none"/>
        </w:rPr>
        <w:fldChar w:fldCharType="separate"/>
      </w:r>
      <w:r>
        <w:rPr>
          <w:rFonts w:hint="eastAsia" w:ascii="仿宋_GB2312" w:hAnsi="宋体" w:eastAsia="仿宋_GB2312" w:cs="宋体"/>
          <w:kern w:val="0"/>
          <w:sz w:val="32"/>
          <w:szCs w:val="32"/>
          <w:highlight w:val="none"/>
        </w:rPr>
        <w:t>规定</w:t>
      </w:r>
      <w:r>
        <w:rPr>
          <w:rFonts w:hint="eastAsia" w:ascii="仿宋_GB2312" w:hAnsi="宋体" w:eastAsia="仿宋_GB2312" w:cs="宋体"/>
          <w:kern w:val="0"/>
          <w:sz w:val="32"/>
          <w:szCs w:val="32"/>
          <w:highlight w:val="none"/>
        </w:rPr>
        <w:fldChar w:fldCharType="end"/>
      </w:r>
      <w:r>
        <w:rPr>
          <w:rFonts w:hint="eastAsia" w:ascii="仿宋_GB2312" w:hAnsi="宋体" w:eastAsia="仿宋_GB2312" w:cs="宋体"/>
          <w:kern w:val="0"/>
          <w:sz w:val="32"/>
          <w:szCs w:val="32"/>
          <w:highlight w:val="none"/>
        </w:rPr>
        <w:t>，结合我中心实际，制定</w:t>
      </w:r>
      <w:r>
        <w:rPr>
          <w:rFonts w:hint="eastAsia" w:ascii="仿宋_GB2312" w:hAnsi="宋体" w:eastAsia="仿宋_GB2312" w:cs="宋体"/>
          <w:kern w:val="0"/>
          <w:sz w:val="32"/>
          <w:szCs w:val="32"/>
          <w:highlight w:val="none"/>
          <w:lang w:eastAsia="zh-CN"/>
        </w:rPr>
        <w:t>了《资产管理制度》，中心资产管理符合规定，并将</w:t>
      </w:r>
      <w:r>
        <w:rPr>
          <w:rFonts w:hint="eastAsia" w:ascii="仿宋_GB2312" w:eastAsia="仿宋_GB2312"/>
          <w:sz w:val="32"/>
          <w:szCs w:val="32"/>
          <w:highlight w:val="none"/>
        </w:rPr>
        <w:t>资产管理和使用纳入科室的工作内容，做到合理使用，管理完善</w:t>
      </w:r>
      <w:r>
        <w:rPr>
          <w:rFonts w:hint="eastAsia" w:ascii="仿宋_GB2312" w:eastAsia="仿宋_GB2312"/>
          <w:sz w:val="32"/>
          <w:szCs w:val="32"/>
          <w:highlight w:val="none"/>
          <w:lang w:eastAsia="zh-CN"/>
        </w:rPr>
        <w:t>。</w:t>
      </w:r>
    </w:p>
    <w:p>
      <w:pPr>
        <w:numPr>
          <w:ilvl w:val="0"/>
          <w:numId w:val="3"/>
        </w:numPr>
        <w:spacing w:line="600" w:lineRule="exact"/>
        <w:jc w:val="left"/>
        <w:rPr>
          <w:rFonts w:hint="eastAsia" w:ascii="仿宋_GB2312" w:hAnsi="仿宋_GB2312" w:eastAsia="仿宋_GB2312" w:cs="仿宋_GB2312"/>
          <w:b w:val="0"/>
          <w:bCs/>
          <w:sz w:val="32"/>
          <w:szCs w:val="32"/>
          <w:highlight w:val="none"/>
          <w:lang w:eastAsia="zh-CN"/>
        </w:rPr>
      </w:pPr>
      <w:r>
        <w:rPr>
          <w:rFonts w:ascii="Times New Roman" w:hAnsi="Times New Roman" w:eastAsia="黑体"/>
          <w:bCs/>
          <w:sz w:val="32"/>
          <w:szCs w:val="32"/>
          <w:highlight w:val="none"/>
        </w:rPr>
        <w:t>部门整体支出绩效情况</w:t>
      </w:r>
    </w:p>
    <w:p>
      <w:pPr>
        <w:numPr>
          <w:ilvl w:val="0"/>
          <w:numId w:val="0"/>
        </w:numPr>
        <w:spacing w:line="600" w:lineRule="exact"/>
        <w:ind w:firstLine="643" w:firstLineChars="200"/>
        <w:jc w:val="left"/>
        <w:rPr>
          <w:rFonts w:hint="eastAsia" w:ascii="仿宋_GB2312" w:hAnsi="仿宋_GB2312" w:eastAsia="仿宋_GB2312" w:cs="仿宋_GB2312"/>
          <w:b/>
          <w:bCs w:val="0"/>
          <w:sz w:val="32"/>
          <w:szCs w:val="32"/>
          <w:highlight w:val="none"/>
          <w:lang w:eastAsia="zh-CN"/>
        </w:rPr>
      </w:pPr>
      <w:r>
        <w:rPr>
          <w:rFonts w:hint="eastAsia" w:ascii="仿宋_GB2312" w:hAnsi="仿宋_GB2312" w:eastAsia="仿宋_GB2312" w:cs="仿宋_GB2312"/>
          <w:b/>
          <w:bCs w:val="0"/>
          <w:sz w:val="32"/>
          <w:szCs w:val="32"/>
          <w:highlight w:val="none"/>
          <w:lang w:eastAsia="zh-CN"/>
        </w:rPr>
        <w:t>（一）部门整体支出绩效自评分析</w:t>
      </w:r>
    </w:p>
    <w:p>
      <w:pPr>
        <w:spacing w:line="600" w:lineRule="exact"/>
        <w:ind w:firstLine="640" w:firstLineChars="200"/>
        <w:jc w:val="left"/>
        <w:rPr>
          <w:rFonts w:hint="eastAsia" w:ascii="仿宋_GB2312" w:hAnsi="仿宋_GB2312" w:eastAsia="仿宋_GB2312" w:cs="仿宋_GB2312"/>
          <w:b w:val="0"/>
          <w:i w:val="0"/>
          <w:caps w:val="0"/>
          <w:color w:val="000000"/>
          <w:spacing w:val="0"/>
          <w:sz w:val="32"/>
          <w:szCs w:val="32"/>
          <w:highlight w:val="none"/>
          <w:shd w:val="clear" w:fill="FFFFFF"/>
          <w:lang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2022</w:t>
      </w:r>
      <w:r>
        <w:rPr>
          <w:rFonts w:hint="eastAsia" w:ascii="仿宋_GB2312" w:hAnsi="仿宋_GB2312" w:eastAsia="仿宋_GB2312" w:cs="仿宋_GB2312"/>
          <w:b w:val="0"/>
          <w:i w:val="0"/>
          <w:caps w:val="0"/>
          <w:color w:val="000000"/>
          <w:spacing w:val="0"/>
          <w:sz w:val="32"/>
          <w:szCs w:val="32"/>
          <w:highlight w:val="none"/>
          <w:shd w:val="clear" w:fill="FFFFFF"/>
        </w:rPr>
        <w:t>年，我单位积极履职，强化管理，较好的完成了年度工作目标。通过加强预算收支管理，不断建立健全内部管理制度，梳理内部管理流程，部门整体支出管理水平得到提升。根据部门整体支出绩效评价指标体系，</w:t>
      </w:r>
      <w:r>
        <w:rPr>
          <w:rFonts w:hint="eastAsia" w:ascii="仿宋_GB2312" w:hAnsi="仿宋_GB2312" w:eastAsia="仿宋_GB2312" w:cs="仿宋_GB2312"/>
          <w:b w:val="0"/>
          <w:i w:val="0"/>
          <w:caps w:val="0"/>
          <w:color w:val="000000"/>
          <w:spacing w:val="0"/>
          <w:sz w:val="32"/>
          <w:szCs w:val="32"/>
          <w:highlight w:val="none"/>
          <w:shd w:val="clear" w:fill="FFFFFF"/>
          <w:lang w:eastAsia="zh-CN"/>
        </w:rPr>
        <w:t>绩效情况如下：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_GB2312" w:eastAsia="仿宋_GB2312" w:cs="仿宋_GB2312"/>
          <w:b w:val="0"/>
          <w:i w:val="0"/>
          <w:caps w:val="0"/>
          <w:color w:val="000000"/>
          <w:spacing w:val="0"/>
          <w:kern w:val="2"/>
          <w:sz w:val="32"/>
          <w:szCs w:val="32"/>
          <w:highlight w:val="none"/>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highlight w:val="none"/>
          <w:shd w:val="clear" w:fill="FFFFFF"/>
          <w:lang w:val="en-US" w:eastAsia="zh-CN" w:bidi="ar-SA"/>
        </w:rPr>
        <w:t>1、 中心绩效目标设置合理。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_GB2312" w:eastAsia="仿宋_GB2312" w:cs="仿宋_GB2312"/>
          <w:b w:val="0"/>
          <w:i w:val="0"/>
          <w:caps w:val="0"/>
          <w:color w:val="000000"/>
          <w:spacing w:val="0"/>
          <w:kern w:val="2"/>
          <w:sz w:val="32"/>
          <w:szCs w:val="32"/>
          <w:highlight w:val="none"/>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highlight w:val="none"/>
          <w:shd w:val="clear" w:fill="FFFFFF"/>
          <w:lang w:val="en-US" w:eastAsia="zh-CN" w:bidi="ar-SA"/>
        </w:rPr>
        <w:t>2、预算配置控制较好。其中：在职人员控制率，在职116人/编制120人*100%=97%；重点支出安排率100%。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i w:val="0"/>
          <w:caps w:val="0"/>
          <w:color w:val="000000"/>
          <w:spacing w:val="0"/>
          <w:kern w:val="2"/>
          <w:sz w:val="32"/>
          <w:szCs w:val="32"/>
          <w:highlight w:val="none"/>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highlight w:val="none"/>
          <w:shd w:val="clear" w:fill="FFFFFF"/>
          <w:lang w:val="en-US" w:eastAsia="zh-CN" w:bidi="ar-SA"/>
        </w:rPr>
        <w:t>3、预算管理较理想，预算执行比较到位，但仍需进一步强化。其中：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_GB2312" w:eastAsia="仿宋_GB2312" w:cs="仿宋_GB2312"/>
          <w:b w:val="0"/>
          <w:i w:val="0"/>
          <w:caps w:val="0"/>
          <w:color w:val="000000"/>
          <w:spacing w:val="0"/>
          <w:kern w:val="2"/>
          <w:sz w:val="32"/>
          <w:szCs w:val="32"/>
          <w:highlight w:val="none"/>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highlight w:val="none"/>
          <w:shd w:val="clear" w:fill="FFFFFF"/>
          <w:lang w:val="en-US" w:eastAsia="zh-CN" w:bidi="ar-SA"/>
        </w:rPr>
        <w:t>（1）预算完成率=（上年结转0.00万元+年初预算数7112.79万元+本年追加预算5846.19万元-年末结余0万元）/(上年结转0.00万元+年初预算数7112.79万元+本年追加预算5846.19万元)*100%=100%。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仿宋_GB2312" w:hAnsi="仿宋_GB2312" w:eastAsia="仿宋_GB2312" w:cs="仿宋_GB2312"/>
          <w:b w:val="0"/>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highlight w:val="none"/>
          <w:shd w:val="clear" w:fill="FFFFFF"/>
        </w:rPr>
        <w:t>（2）预算</w:t>
      </w:r>
      <w:r>
        <w:rPr>
          <w:rFonts w:hint="eastAsia" w:ascii="仿宋_GB2312" w:hAnsi="仿宋_GB2312" w:eastAsia="仿宋_GB2312" w:cs="仿宋_GB2312"/>
          <w:b w:val="0"/>
          <w:i w:val="0"/>
          <w:caps w:val="0"/>
          <w:color w:val="000000"/>
          <w:spacing w:val="0"/>
          <w:sz w:val="32"/>
          <w:szCs w:val="32"/>
          <w:highlight w:val="none"/>
          <w:shd w:val="clear" w:fill="FFFFFF"/>
          <w:lang w:eastAsia="zh-CN"/>
        </w:rPr>
        <w:t>调整</w:t>
      </w:r>
      <w:r>
        <w:rPr>
          <w:rFonts w:hint="eastAsia" w:ascii="仿宋_GB2312" w:hAnsi="仿宋_GB2312" w:eastAsia="仿宋_GB2312" w:cs="仿宋_GB2312"/>
          <w:b w:val="0"/>
          <w:i w:val="0"/>
          <w:caps w:val="0"/>
          <w:color w:val="000000"/>
          <w:spacing w:val="0"/>
          <w:sz w:val="32"/>
          <w:szCs w:val="32"/>
          <w:highlight w:val="none"/>
          <w:shd w:val="clear" w:fill="FFFFFF"/>
        </w:rPr>
        <w:t>率=（本年</w:t>
      </w:r>
      <w:r>
        <w:rPr>
          <w:rFonts w:hint="eastAsia" w:ascii="仿宋_GB2312" w:hAnsi="仿宋_GB2312" w:eastAsia="仿宋_GB2312" w:cs="仿宋_GB2312"/>
          <w:b w:val="0"/>
          <w:i w:val="0"/>
          <w:caps w:val="0"/>
          <w:color w:val="000000"/>
          <w:spacing w:val="0"/>
          <w:sz w:val="32"/>
          <w:szCs w:val="32"/>
          <w:highlight w:val="none"/>
          <w:shd w:val="clear" w:fill="FFFFFF"/>
          <w:lang w:eastAsia="zh-CN"/>
        </w:rPr>
        <w:t>调整预算数</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5846.19</w:t>
      </w:r>
      <w:r>
        <w:rPr>
          <w:rFonts w:hint="eastAsia" w:ascii="仿宋_GB2312" w:hAnsi="仿宋_GB2312" w:eastAsia="仿宋_GB2312" w:cs="仿宋_GB2312"/>
          <w:b w:val="0"/>
          <w:i w:val="0"/>
          <w:caps w:val="0"/>
          <w:color w:val="000000"/>
          <w:spacing w:val="0"/>
          <w:sz w:val="32"/>
          <w:szCs w:val="32"/>
          <w:highlight w:val="none"/>
          <w:shd w:val="clear" w:fill="FFFFFF"/>
        </w:rPr>
        <w:t>万元/年初预算数</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7112.79</w:t>
      </w:r>
      <w:r>
        <w:rPr>
          <w:rFonts w:hint="eastAsia" w:ascii="仿宋_GB2312" w:hAnsi="仿宋_GB2312" w:eastAsia="仿宋_GB2312" w:cs="仿宋_GB2312"/>
          <w:b w:val="0"/>
          <w:i w:val="0"/>
          <w:caps w:val="0"/>
          <w:color w:val="000000"/>
          <w:spacing w:val="0"/>
          <w:sz w:val="32"/>
          <w:szCs w:val="32"/>
          <w:highlight w:val="none"/>
          <w:shd w:val="clear" w:fill="FFFFFF"/>
        </w:rPr>
        <w:t>万元）*100%=</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82.19</w:t>
      </w:r>
      <w:r>
        <w:rPr>
          <w:rFonts w:hint="eastAsia" w:ascii="仿宋_GB2312" w:hAnsi="仿宋_GB2312" w:eastAsia="仿宋_GB2312" w:cs="仿宋_GB2312"/>
          <w:b w:val="0"/>
          <w:i w:val="0"/>
          <w:caps w:val="0"/>
          <w:color w:val="000000"/>
          <w:spacing w:val="0"/>
          <w:sz w:val="32"/>
          <w:szCs w:val="32"/>
          <w:highlight w:val="none"/>
          <w:shd w:val="clear" w:fill="FFFFFF"/>
        </w:rPr>
        <w:t>%</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（3）公用经费控制率=（实际支出公用经费总额174.38万元/预算安排公用经费总额152.09万元）*100%=114.65%。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（4）“三公”经费控制率=（“三公经费”实际支出数25.12万元/“三公经费”预算安排数23.5万元）*100%=106.89%。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（5）政府采购执行率=（实际政府采购金额9412.88万元/政府采购预算金额4535万元）*100%=207.56%。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b w:val="0"/>
          <w:i w:val="0"/>
          <w:caps w:val="0"/>
          <w:color w:val="000000"/>
          <w:spacing w:val="0"/>
          <w:sz w:val="32"/>
          <w:szCs w:val="32"/>
          <w:highlight w:val="none"/>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4、中心</w:t>
      </w:r>
      <w:r>
        <w:rPr>
          <w:rFonts w:hint="eastAsia" w:ascii="仿宋_GB2312" w:hAnsi="仿宋_GB2312" w:eastAsia="仿宋_GB2312" w:cs="仿宋_GB2312"/>
          <w:b w:val="0"/>
          <w:i w:val="0"/>
          <w:caps w:val="0"/>
          <w:color w:val="000000"/>
          <w:spacing w:val="0"/>
          <w:sz w:val="32"/>
          <w:szCs w:val="32"/>
          <w:highlight w:val="none"/>
          <w:shd w:val="clear" w:fill="FFFFFF"/>
        </w:rPr>
        <w:t>管理制度健全</w:t>
      </w:r>
      <w:r>
        <w:rPr>
          <w:rFonts w:hint="eastAsia" w:ascii="仿宋_GB2312" w:hAnsi="仿宋_GB2312" w:eastAsia="仿宋_GB2312" w:cs="仿宋_GB2312"/>
          <w:b w:val="0"/>
          <w:i w:val="0"/>
          <w:caps w:val="0"/>
          <w:color w:val="000000"/>
          <w:spacing w:val="0"/>
          <w:sz w:val="32"/>
          <w:szCs w:val="32"/>
          <w:highlight w:val="none"/>
          <w:shd w:val="clear" w:fill="FFFFFF"/>
          <w:lang w:eastAsia="zh-CN"/>
        </w:rPr>
        <w:t>，</w:t>
      </w:r>
      <w:r>
        <w:rPr>
          <w:rFonts w:hint="eastAsia" w:ascii="仿宋_GB2312" w:hAnsi="仿宋_GB2312" w:eastAsia="仿宋_GB2312" w:cs="仿宋_GB2312"/>
          <w:b w:val="0"/>
          <w:i w:val="0"/>
          <w:caps w:val="0"/>
          <w:color w:val="000000"/>
          <w:spacing w:val="0"/>
          <w:sz w:val="32"/>
          <w:szCs w:val="32"/>
          <w:highlight w:val="none"/>
          <w:shd w:val="clear" w:fill="FFFFFF"/>
        </w:rPr>
        <w:t>有内部财务管理制度、内部控制制度、会计核算制度</w:t>
      </w:r>
      <w:r>
        <w:rPr>
          <w:rFonts w:hint="eastAsia" w:ascii="仿宋_GB2312" w:hAnsi="仿宋_GB2312" w:eastAsia="仿宋_GB2312" w:cs="仿宋_GB2312"/>
          <w:b w:val="0"/>
          <w:i w:val="0"/>
          <w:caps w:val="0"/>
          <w:color w:val="000000"/>
          <w:spacing w:val="0"/>
          <w:sz w:val="32"/>
          <w:szCs w:val="32"/>
          <w:highlight w:val="none"/>
          <w:shd w:val="clear" w:fill="FFFFFF"/>
          <w:lang w:eastAsia="zh-CN"/>
        </w:rPr>
        <w:t>、专项资金管理</w:t>
      </w:r>
      <w:r>
        <w:rPr>
          <w:rFonts w:hint="eastAsia" w:ascii="仿宋_GB2312" w:hAnsi="仿宋_GB2312" w:eastAsia="仿宋_GB2312" w:cs="仿宋_GB2312"/>
          <w:b w:val="0"/>
          <w:i w:val="0"/>
          <w:caps w:val="0"/>
          <w:color w:val="000000"/>
          <w:spacing w:val="0"/>
          <w:sz w:val="32"/>
          <w:szCs w:val="32"/>
          <w:highlight w:val="none"/>
          <w:shd w:val="clear" w:fill="FFFFFF"/>
        </w:rPr>
        <w:t>等管理制度，相关管理制度合法、合规、完整。</w:t>
      </w:r>
    </w:p>
    <w:p>
      <w:pPr>
        <w:spacing w:line="600" w:lineRule="exact"/>
        <w:ind w:firstLine="627" w:firstLineChars="196"/>
        <w:jc w:val="left"/>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5、中心资产管理较好，内部</w:t>
      </w:r>
      <w:r>
        <w:rPr>
          <w:rFonts w:hint="eastAsia" w:ascii="仿宋_GB2312" w:hAnsi="宋体" w:eastAsia="仿宋_GB2312" w:cs="宋体"/>
          <w:kern w:val="0"/>
          <w:sz w:val="32"/>
          <w:szCs w:val="32"/>
          <w:highlight w:val="none"/>
        </w:rPr>
        <w:t>制定</w:t>
      </w:r>
      <w:r>
        <w:rPr>
          <w:rFonts w:hint="eastAsia" w:ascii="仿宋_GB2312" w:hAnsi="宋体" w:eastAsia="仿宋_GB2312" w:cs="宋体"/>
          <w:kern w:val="0"/>
          <w:sz w:val="32"/>
          <w:szCs w:val="32"/>
          <w:highlight w:val="none"/>
          <w:lang w:eastAsia="zh-CN"/>
        </w:rPr>
        <w:t>了《资产管理制度》，并将</w:t>
      </w:r>
      <w:r>
        <w:rPr>
          <w:rFonts w:hint="eastAsia" w:ascii="仿宋_GB2312" w:eastAsia="仿宋_GB2312"/>
          <w:sz w:val="32"/>
          <w:szCs w:val="32"/>
          <w:highlight w:val="none"/>
        </w:rPr>
        <w:t>资产管理和使用纳入科室的工作内容，做到合理使用，管理完善</w:t>
      </w:r>
      <w:r>
        <w:rPr>
          <w:rFonts w:hint="eastAsia" w:ascii="仿宋_GB2312" w:eastAsia="仿宋_GB2312"/>
          <w:sz w:val="32"/>
          <w:szCs w:val="32"/>
          <w:highlight w:val="none"/>
          <w:lang w:eastAsia="zh-CN"/>
        </w:rPr>
        <w:t>。</w:t>
      </w:r>
    </w:p>
    <w:p>
      <w:pPr>
        <w:widowControl/>
        <w:numPr>
          <w:ilvl w:val="0"/>
          <w:numId w:val="4"/>
        </w:numPr>
        <w:spacing w:line="500" w:lineRule="exact"/>
        <w:ind w:firstLine="643" w:firstLineChars="200"/>
        <w:jc w:val="left"/>
        <w:rPr>
          <w:rFonts w:hint="eastAsia" w:ascii="仿宋_GB2312" w:hAnsi="宋体" w:eastAsia="仿宋_GB2312" w:cs="宋体"/>
          <w:b/>
          <w:bCs/>
          <w:color w:val="010101"/>
          <w:kern w:val="0"/>
          <w:sz w:val="32"/>
          <w:szCs w:val="32"/>
          <w:highlight w:val="none"/>
          <w:lang w:val="en-US" w:eastAsia="zh-CN"/>
        </w:rPr>
      </w:pPr>
      <w:r>
        <w:rPr>
          <w:rFonts w:hint="eastAsia" w:ascii="仿宋_GB2312" w:hAnsi="宋体" w:eastAsia="仿宋_GB2312" w:cs="宋体"/>
          <w:b/>
          <w:bCs/>
          <w:color w:val="010101"/>
          <w:kern w:val="0"/>
          <w:sz w:val="32"/>
          <w:szCs w:val="32"/>
          <w:highlight w:val="none"/>
          <w:lang w:val="en-US" w:eastAsia="zh-CN"/>
        </w:rPr>
        <w:t>业务工作绩效</w:t>
      </w:r>
    </w:p>
    <w:p>
      <w:pPr>
        <w:snapToGrid w:val="0"/>
        <w:spacing w:line="520" w:lineRule="exact"/>
        <w:ind w:firstLine="640" w:firstLineChars="200"/>
        <w:rPr>
          <w:rFonts w:ascii="仿宋_GB2312" w:hAnsi="宋体" w:eastAsia="仿宋_GB2312" w:cs="宋体"/>
          <w:color w:val="000000"/>
          <w:kern w:val="0"/>
          <w:sz w:val="32"/>
          <w:szCs w:val="32"/>
          <w:highlight w:val="none"/>
          <w:shd w:val="clear" w:color="FFFFFF" w:fill="FFFFFF"/>
        </w:rPr>
      </w:pPr>
      <w:r>
        <w:rPr>
          <w:rFonts w:hint="eastAsia" w:ascii="仿宋_GB2312" w:hAnsi="宋体" w:eastAsia="仿宋_GB2312" w:cs="宋体"/>
          <w:color w:val="000000"/>
          <w:kern w:val="0"/>
          <w:sz w:val="32"/>
          <w:szCs w:val="32"/>
          <w:highlight w:val="none"/>
          <w:shd w:val="clear" w:color="FFFFFF" w:fill="FFFFFF"/>
        </w:rPr>
        <w:t>1、重点传染病防控工作。圆满完成了霍乱、禽流感、狂犬病、登革热、出血热、钩体、手足口病、疟疾、布病、不明原因肺炎等重点传染病的监测任务。共报告至本地的法定传染病例</w:t>
      </w:r>
      <w:r>
        <w:rPr>
          <w:rFonts w:ascii="仿宋_GB2312" w:hAnsi="宋体" w:eastAsia="仿宋_GB2312" w:cs="宋体"/>
          <w:color w:val="000000"/>
          <w:kern w:val="0"/>
          <w:sz w:val="32"/>
          <w:szCs w:val="32"/>
          <w:highlight w:val="none"/>
          <w:shd w:val="clear" w:color="FFFFFF" w:fill="FFFFFF"/>
        </w:rPr>
        <w:t>10848例</w:t>
      </w:r>
      <w:r>
        <w:rPr>
          <w:rFonts w:hint="eastAsia" w:ascii="仿宋_GB2312" w:hAnsi="宋体" w:eastAsia="仿宋_GB2312" w:cs="宋体"/>
          <w:color w:val="000000"/>
          <w:kern w:val="0"/>
          <w:sz w:val="32"/>
          <w:szCs w:val="32"/>
          <w:highlight w:val="none"/>
          <w:shd w:val="clear" w:color="FFFFFF" w:fill="FFFFFF"/>
        </w:rPr>
        <w:t>，全年未爆发大规模聚集性传染病疫情。</w:t>
      </w:r>
      <w:r>
        <w:rPr>
          <w:rFonts w:ascii="仿宋_GB2312" w:hAnsi="宋体" w:eastAsia="仿宋_GB2312" w:cs="宋体"/>
          <w:color w:val="000000"/>
          <w:kern w:val="0"/>
          <w:sz w:val="32"/>
          <w:szCs w:val="32"/>
          <w:highlight w:val="none"/>
          <w:shd w:val="clear" w:color="FFFFFF" w:fill="FFFFFF"/>
        </w:rPr>
        <w:t>根据传染病防控工作的需要，启动了重点传染病预警工作，</w:t>
      </w:r>
      <w:r>
        <w:rPr>
          <w:rFonts w:hint="eastAsia" w:ascii="仿宋_GB2312" w:hAnsi="宋体" w:eastAsia="仿宋_GB2312" w:cs="宋体"/>
          <w:color w:val="000000"/>
          <w:kern w:val="0"/>
          <w:sz w:val="32"/>
          <w:szCs w:val="32"/>
          <w:highlight w:val="none"/>
          <w:shd w:val="clear" w:color="FFFFFF" w:fill="FFFFFF"/>
        </w:rPr>
        <w:t>同时</w:t>
      </w:r>
      <w:r>
        <w:rPr>
          <w:rFonts w:ascii="仿宋_GB2312" w:hAnsi="宋体" w:eastAsia="仿宋_GB2312" w:cs="宋体"/>
          <w:color w:val="000000"/>
          <w:kern w:val="0"/>
          <w:sz w:val="32"/>
          <w:szCs w:val="32"/>
          <w:highlight w:val="none"/>
          <w:shd w:val="clear" w:color="FFFFFF" w:fill="FFFFFF"/>
        </w:rPr>
        <w:t>在第一时间内对预警信息进行调查分析处理。截至12月12日止，全市已对264起预警信号（去年同期512条）进行了核实调查处理，判定为疑似事件的预警2条（新冠肺炎），及时启动了现场调查。</w:t>
      </w:r>
    </w:p>
    <w:p>
      <w:pPr>
        <w:snapToGrid w:val="0"/>
        <w:spacing w:line="520" w:lineRule="exact"/>
        <w:ind w:firstLine="640" w:firstLineChars="200"/>
        <w:rPr>
          <w:rFonts w:ascii="仿宋_GB2312" w:hAnsi="宋体" w:eastAsia="仿宋_GB2312" w:cs="宋体"/>
          <w:color w:val="000000"/>
          <w:kern w:val="0"/>
          <w:sz w:val="32"/>
          <w:szCs w:val="32"/>
          <w:highlight w:val="none"/>
          <w:shd w:val="clear" w:color="FFFFFF" w:fill="FFFFFF"/>
        </w:rPr>
      </w:pPr>
      <w:r>
        <w:rPr>
          <w:rFonts w:hint="eastAsia" w:ascii="仿宋_GB2312" w:hAnsi="宋体" w:eastAsia="仿宋_GB2312" w:cs="宋体"/>
          <w:color w:val="000000"/>
          <w:kern w:val="0"/>
          <w:sz w:val="32"/>
          <w:szCs w:val="32"/>
          <w:highlight w:val="none"/>
          <w:shd w:val="clear" w:color="FFFFFF" w:fill="FFFFFF"/>
        </w:rPr>
        <w:t>2、艾滋病防治工作。作为第四轮全国艾滋病综合防治示范区，我市</w:t>
      </w:r>
      <w:r>
        <w:rPr>
          <w:rFonts w:ascii="仿宋_GB2312" w:hAnsi="宋体" w:eastAsia="仿宋_GB2312" w:cs="宋体"/>
          <w:color w:val="000000"/>
          <w:kern w:val="0"/>
          <w:sz w:val="32"/>
          <w:szCs w:val="32"/>
          <w:highlight w:val="none"/>
          <w:shd w:val="clear" w:color="FFFFFF" w:fill="FFFFFF"/>
        </w:rPr>
        <w:t>坚持预防为主、防治结合的方针，</w:t>
      </w:r>
      <w:r>
        <w:rPr>
          <w:rFonts w:hint="eastAsia" w:ascii="仿宋_GB2312" w:hAnsi="宋体" w:eastAsia="仿宋_GB2312" w:cs="宋体"/>
          <w:color w:val="000000"/>
          <w:kern w:val="0"/>
          <w:sz w:val="32"/>
          <w:szCs w:val="32"/>
          <w:highlight w:val="none"/>
          <w:shd w:val="clear" w:color="FFFFFF" w:fill="FFFFFF"/>
        </w:rPr>
        <w:t xml:space="preserve">不断创新，以“便民”的原则开设了市人民医院本地艾滋病抗病毒治疗门诊，进一步完善了以市疾控中心为主导，29家乡镇街道为平台的基层艾滋病防治网格体系，加强了辖区病例的随访质量，规范开展AIDS及HIV感染者随访、CD4及病毒载量检测。本年度全市新增艾滋病患例125例，疫情报告质量100%；抗病毒治疗比率93.3%，CD4检测率95.3%;配偶检测率97.4%,结核病检查比率98.7%；自愿咨询检测1002人;高危人群干预暗娼 465人、吸毒人群303人、男男人群245人；农民工357人、性病就诊者1165人、监管人员1531人，临时抓获的卖淫嫖娼人员211人。进一步扩大了干预的广度和深度。 </w:t>
      </w:r>
    </w:p>
    <w:p>
      <w:pPr>
        <w:snapToGrid w:val="0"/>
        <w:spacing w:line="520" w:lineRule="exact"/>
        <w:ind w:firstLine="640" w:firstLineChars="200"/>
        <w:rPr>
          <w:highlight w:val="none"/>
        </w:rPr>
      </w:pPr>
      <w:r>
        <w:rPr>
          <w:rFonts w:hint="eastAsia" w:ascii="仿宋_GB2312" w:hAnsi="宋体" w:eastAsia="仿宋_GB2312" w:cs="宋体"/>
          <w:color w:val="000000"/>
          <w:kern w:val="0"/>
          <w:sz w:val="32"/>
          <w:szCs w:val="32"/>
          <w:highlight w:val="none"/>
          <w:shd w:val="clear" w:color="FFFFFF" w:fill="FFFFFF"/>
        </w:rPr>
        <w:t>3、结核病防治工作。继续完善结核病“三位一体”防治工作；加强推送、追踪方式的前提下，通过老年人、糖尿病、密接、新生等多途径发现患者；积极应对三大挑战；主动介入学校、养老院、厂矿等重点场所防控；加强耐药监测与耐药患者防控。非结防机构报告肺结核患者的总体到位率95.99%，确诊活动性结核病人668例，其中病原学阳性患者360例，病原学阳性率为57.96%，病原学阳性患者耐药筛查率97.15%，高危人群耐药筛查率100%，耐利福平患者纳入治疗率83.33%。　</w:t>
      </w:r>
    </w:p>
    <w:p>
      <w:pPr>
        <w:snapToGrid w:val="0"/>
        <w:spacing w:line="520" w:lineRule="exact"/>
        <w:ind w:firstLine="640" w:firstLineChars="200"/>
        <w:rPr>
          <w:rFonts w:ascii="仿宋_GB2312" w:hAnsi="宋体" w:eastAsia="仿宋_GB2312" w:cs="宋体"/>
          <w:color w:val="000000"/>
          <w:kern w:val="0"/>
          <w:sz w:val="32"/>
          <w:szCs w:val="32"/>
          <w:highlight w:val="none"/>
          <w:shd w:val="clear" w:color="FFFFFF" w:fill="FFFFFF"/>
        </w:rPr>
      </w:pPr>
      <w:r>
        <w:rPr>
          <w:rFonts w:hint="eastAsia" w:ascii="仿宋_GB2312" w:hAnsi="宋体" w:eastAsia="仿宋_GB2312" w:cs="宋体"/>
          <w:color w:val="000000"/>
          <w:kern w:val="0"/>
          <w:sz w:val="32"/>
          <w:szCs w:val="32"/>
          <w:highlight w:val="none"/>
          <w:shd w:val="clear" w:color="FFFFFF" w:fill="FFFFFF"/>
        </w:rPr>
        <w:t>4、计划免疫工作。2022年累计接种免疫规划疫苗20万剂次，非免疫规划疫苗40万剂次，未发生一起接种事故。2022年麻疹、风疹、流行性感冒、手足口、水痘等疫苗针对性传染病发生处于全市最低水平，未发生一起疫苗针对性传染病导致的突发公共卫生事件。</w:t>
      </w:r>
      <w:r>
        <w:rPr>
          <w:rFonts w:hint="eastAsia" w:ascii="仿宋_GB2312" w:hAnsi="宋体" w:eastAsia="仿宋_GB2312" w:cs="宋体"/>
          <w:color w:val="000000"/>
          <w:kern w:val="0"/>
          <w:sz w:val="32"/>
          <w:szCs w:val="32"/>
          <w:highlight w:val="none"/>
          <w:shd w:val="clear" w:color="FFFFFF" w:fill="FFFFFF"/>
          <w:lang w:val="zh-CN"/>
        </w:rPr>
        <w:t>开展了7.28宣传，累计观看60178人次。流感大讲堂累计听课</w:t>
      </w:r>
      <w:r>
        <w:rPr>
          <w:rFonts w:hint="eastAsia" w:ascii="仿宋_GB2312" w:hAnsi="宋体" w:eastAsia="仿宋_GB2312" w:cs="宋体"/>
          <w:color w:val="000000"/>
          <w:kern w:val="0"/>
          <w:sz w:val="32"/>
          <w:szCs w:val="32"/>
          <w:highlight w:val="none"/>
          <w:shd w:val="clear" w:color="FFFFFF" w:fill="FFFFFF"/>
        </w:rPr>
        <w:t>148706</w:t>
      </w:r>
      <w:r>
        <w:rPr>
          <w:rFonts w:hint="eastAsia" w:ascii="仿宋_GB2312" w:hAnsi="宋体" w:eastAsia="仿宋_GB2312" w:cs="宋体"/>
          <w:color w:val="000000"/>
          <w:kern w:val="0"/>
          <w:sz w:val="32"/>
          <w:szCs w:val="32"/>
          <w:highlight w:val="none"/>
          <w:shd w:val="clear" w:color="FFFFFF" w:fill="FFFFFF"/>
          <w:lang w:val="zh-CN"/>
        </w:rPr>
        <w:t>人次（学生数</w:t>
      </w:r>
      <w:r>
        <w:rPr>
          <w:rFonts w:hint="eastAsia" w:ascii="仿宋_GB2312" w:hAnsi="宋体" w:eastAsia="仿宋_GB2312" w:cs="宋体"/>
          <w:color w:val="000000"/>
          <w:kern w:val="0"/>
          <w:sz w:val="32"/>
          <w:szCs w:val="32"/>
          <w:highlight w:val="none"/>
          <w:shd w:val="clear" w:color="FFFFFF" w:fill="FFFFFF"/>
        </w:rPr>
        <w:t>162092</w:t>
      </w:r>
      <w:r>
        <w:rPr>
          <w:rFonts w:hint="eastAsia" w:ascii="仿宋_GB2312" w:hAnsi="宋体" w:eastAsia="仿宋_GB2312" w:cs="宋体"/>
          <w:color w:val="000000"/>
          <w:kern w:val="0"/>
          <w:sz w:val="32"/>
          <w:szCs w:val="32"/>
          <w:highlight w:val="none"/>
          <w:shd w:val="clear" w:color="FFFFFF" w:fill="FFFFFF"/>
          <w:lang w:val="zh-CN"/>
        </w:rPr>
        <w:t>），听课率</w:t>
      </w:r>
      <w:r>
        <w:rPr>
          <w:rFonts w:hint="eastAsia" w:ascii="仿宋_GB2312" w:hAnsi="宋体" w:eastAsia="仿宋_GB2312" w:cs="宋体"/>
          <w:color w:val="000000"/>
          <w:kern w:val="0"/>
          <w:sz w:val="32"/>
          <w:szCs w:val="32"/>
          <w:highlight w:val="none"/>
          <w:shd w:val="clear" w:color="FFFFFF" w:fill="FFFFFF"/>
        </w:rPr>
        <w:t>91.74</w:t>
      </w:r>
      <w:r>
        <w:rPr>
          <w:rFonts w:hint="eastAsia" w:ascii="仿宋_GB2312" w:hAnsi="宋体" w:eastAsia="仿宋_GB2312" w:cs="宋体"/>
          <w:color w:val="000000"/>
          <w:kern w:val="0"/>
          <w:sz w:val="32"/>
          <w:szCs w:val="32"/>
          <w:highlight w:val="none"/>
          <w:shd w:val="clear" w:color="FFFFFF" w:fill="FFFFFF"/>
          <w:lang w:val="zh-CN"/>
        </w:rPr>
        <w:t>%</w:t>
      </w:r>
      <w:r>
        <w:rPr>
          <w:rFonts w:hint="eastAsia" w:ascii="仿宋_GB2312" w:hAnsi="宋体" w:eastAsia="仿宋_GB2312" w:cs="宋体"/>
          <w:color w:val="000000"/>
          <w:kern w:val="0"/>
          <w:sz w:val="32"/>
          <w:szCs w:val="32"/>
          <w:highlight w:val="none"/>
          <w:shd w:val="clear" w:color="FFFFFF" w:fill="FFFFFF"/>
        </w:rPr>
        <w:t>。我市推广的互联网+预防接种健康教育项目被湖南省预防医学会评为湖南省免疫规划工作优秀案例。</w:t>
      </w:r>
    </w:p>
    <w:p>
      <w:pPr>
        <w:snapToGrid w:val="0"/>
        <w:spacing w:line="520" w:lineRule="exact"/>
        <w:ind w:firstLine="640" w:firstLineChars="200"/>
        <w:rPr>
          <w:rFonts w:ascii="仿宋_GB2312" w:hAnsi="宋体" w:eastAsia="仿宋_GB2312" w:cs="宋体"/>
          <w:color w:val="000000"/>
          <w:kern w:val="0"/>
          <w:sz w:val="32"/>
          <w:szCs w:val="32"/>
          <w:highlight w:val="none"/>
          <w:shd w:val="clear" w:color="FFFFFF" w:fill="FFFFFF"/>
        </w:rPr>
      </w:pPr>
      <w:r>
        <w:rPr>
          <w:rFonts w:hint="eastAsia" w:ascii="仿宋_GB2312" w:hAnsi="宋体" w:eastAsia="仿宋_GB2312" w:cs="宋体"/>
          <w:color w:val="000000"/>
          <w:kern w:val="0"/>
          <w:sz w:val="32"/>
          <w:szCs w:val="32"/>
          <w:highlight w:val="none"/>
          <w:shd w:val="clear" w:color="FFFFFF" w:fill="FFFFFF"/>
        </w:rPr>
        <w:t>5、慢病防控工作。截止12月15日，全市建立居民健康档案1229759份，建档率 97.35 %，档案开放率为63%；年内在管65岁及以上老年人166154人，健康管理率77.34%；管理高血压100370人，老年人体检128504人，规范管理率为89.28%，体检表完整率95.07%；管理糖尿病36862人，规范管理率89.61%；各项目指标均达到了国家指标要求。截止2022年11月30日登记报告心脑血管事件5593人，死亡385人，现患率为525.36/10万，死亡率30.5/10万，及时审核率100%。2022年长期随访1009人，面访率为80.18%，长期随访事件上报率为46%，长期随访干预完成率103%，整体工作指标达到项目要求。</w:t>
      </w:r>
    </w:p>
    <w:p>
      <w:pPr>
        <w:snapToGrid w:val="0"/>
        <w:spacing w:line="520" w:lineRule="exact"/>
        <w:ind w:firstLine="640" w:firstLineChars="200"/>
        <w:rPr>
          <w:rFonts w:hint="eastAsia" w:ascii="黑体" w:hAnsi="黑体" w:eastAsia="黑体" w:cs="黑体"/>
          <w:b w:val="0"/>
          <w:bCs w:val="0"/>
          <w:sz w:val="32"/>
          <w:szCs w:val="32"/>
          <w:highlight w:val="none"/>
          <w:lang w:val="en-US" w:eastAsia="zh-CN"/>
        </w:rPr>
      </w:pPr>
      <w:r>
        <w:rPr>
          <w:rFonts w:hint="eastAsia" w:ascii="仿宋_GB2312" w:hAnsi="宋体" w:eastAsia="仿宋_GB2312" w:cs="宋体"/>
          <w:color w:val="000000"/>
          <w:kern w:val="0"/>
          <w:sz w:val="32"/>
          <w:szCs w:val="32"/>
          <w:highlight w:val="none"/>
          <w:shd w:val="clear" w:color="FFFFFF" w:fill="FFFFFF"/>
        </w:rPr>
        <w:t>6、各项监测工作。卫生监测工作中</w:t>
      </w:r>
      <w:r>
        <w:rPr>
          <w:rFonts w:hint="eastAsia" w:ascii="仿宋_GB2312" w:hAnsi="仿宋_GB2312" w:eastAsia="仿宋_GB2312" w:cs="仿宋_GB2312"/>
          <w:kern w:val="0"/>
          <w:sz w:val="32"/>
          <w:szCs w:val="32"/>
          <w:highlight w:val="none"/>
        </w:rPr>
        <w:t>采集了出厂水、末梢水、二次供水及分散式供水，样品共计244份，合格水样222份，总合格率为93%</w:t>
      </w:r>
      <w:r>
        <w:rPr>
          <w:rFonts w:hint="eastAsia" w:ascii="仿宋_GB2312" w:hAnsi="宋体" w:eastAsia="仿宋_GB2312" w:cs="宋体"/>
          <w:color w:val="000000"/>
          <w:kern w:val="0"/>
          <w:sz w:val="32"/>
          <w:szCs w:val="32"/>
          <w:highlight w:val="none"/>
          <w:shd w:val="clear" w:color="FFFFFF" w:fill="FFFFFF"/>
        </w:rPr>
        <w:t>；共完成食品安全风险监测</w:t>
      </w:r>
      <w:r>
        <w:rPr>
          <w:rFonts w:hint="eastAsia" w:ascii="仿宋_GB2312" w:eastAsia="仿宋_GB2312"/>
          <w:sz w:val="32"/>
          <w:szCs w:val="32"/>
          <w:highlight w:val="none"/>
        </w:rPr>
        <w:t>全市应采集样品280份，实际采集样品290份，任务完成率103</w:t>
      </w:r>
      <w:r>
        <w:rPr>
          <w:rFonts w:ascii="仿宋_GB2312" w:eastAsia="仿宋_GB2312"/>
          <w:sz w:val="32"/>
          <w:szCs w:val="32"/>
          <w:highlight w:val="none"/>
        </w:rPr>
        <w:t>%</w:t>
      </w:r>
      <w:r>
        <w:rPr>
          <w:rFonts w:hint="eastAsia" w:ascii="仿宋_GB2312" w:hAnsi="宋体" w:eastAsia="仿宋_GB2312" w:cs="宋体"/>
          <w:color w:val="000000"/>
          <w:kern w:val="0"/>
          <w:sz w:val="32"/>
          <w:szCs w:val="32"/>
          <w:highlight w:val="none"/>
          <w:shd w:val="clear" w:color="FFFFFF" w:fill="FFFFFF"/>
        </w:rPr>
        <w:t>。</w:t>
      </w:r>
    </w:p>
    <w:p>
      <w:pPr>
        <w:numPr>
          <w:ilvl w:val="0"/>
          <w:numId w:val="0"/>
        </w:numPr>
        <w:spacing w:line="360" w:lineRule="auto"/>
        <w:jc w:val="left"/>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六、存在的主要问题</w:t>
      </w:r>
    </w:p>
    <w:p>
      <w:pPr>
        <w:spacing w:line="360" w:lineRule="auto"/>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在部门整体支出绩效评价过程中，绩效管理工作存在绩效指标量化不够，绩效评价手段和方法有待优化等问题。</w:t>
      </w:r>
    </w:p>
    <w:p>
      <w:pPr>
        <w:numPr>
          <w:ilvl w:val="0"/>
          <w:numId w:val="0"/>
        </w:numPr>
        <w:spacing w:line="360" w:lineRule="auto"/>
        <w:jc w:val="left"/>
        <w:rPr>
          <w:rFonts w:hint="eastAsia" w:ascii="黑体" w:hAnsi="黑体" w:eastAsia="黑体" w:cs="黑体"/>
          <w:b w:val="0"/>
          <w:bCs w:val="0"/>
          <w:i w:val="0"/>
          <w:iCs w:val="0"/>
          <w:sz w:val="32"/>
          <w:szCs w:val="32"/>
          <w:highlight w:val="none"/>
          <w:lang w:val="en-US" w:eastAsia="zh-CN"/>
        </w:rPr>
      </w:pPr>
      <w:r>
        <w:rPr>
          <w:rFonts w:hint="eastAsia" w:ascii="黑体" w:hAnsi="黑体" w:eastAsia="黑体" w:cs="黑体"/>
          <w:b w:val="0"/>
          <w:bCs w:val="0"/>
          <w:sz w:val="32"/>
          <w:szCs w:val="32"/>
          <w:highlight w:val="none"/>
          <w:lang w:val="en-US" w:eastAsia="zh-CN"/>
        </w:rPr>
        <w:t>七、改进措施及有关建议</w:t>
      </w:r>
    </w:p>
    <w:p>
      <w:pPr>
        <w:widowControl w:val="0"/>
        <w:numPr>
          <w:ilvl w:val="0"/>
          <w:numId w:val="0"/>
        </w:numPr>
        <w:wordWrap w:val="0"/>
        <w:topLinePunct/>
        <w:spacing w:after="0" w:line="560" w:lineRule="exact"/>
        <w:ind w:firstLine="640" w:firstLineChars="200"/>
        <w:jc w:val="both"/>
        <w:textAlignment w:val="baseline"/>
        <w:rPr>
          <w:rFonts w:hint="eastAsia"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仿宋_GB2312"/>
          <w:b w:val="0"/>
          <w:bCs w:val="0"/>
          <w:kern w:val="0"/>
          <w:sz w:val="32"/>
          <w:szCs w:val="32"/>
          <w:highlight w:val="none"/>
          <w:lang w:val="en-US" w:eastAsia="zh-CN" w:bidi="ar-SA"/>
        </w:rPr>
        <w:t>进一步加强预算管理知识的学习，结合单位实际情况，吸取经验教训，为今后部门预算管理做好基础，合理有效的管理使用资金。同时建议上级部门加强对部门财政支出绩效评价管理工作的培训和指导，提高部门绩效自评质量。</w:t>
      </w:r>
    </w:p>
    <w:p>
      <w:pPr>
        <w:numPr>
          <w:ilvl w:val="0"/>
          <w:numId w:val="0"/>
        </w:numPr>
        <w:spacing w:line="360" w:lineRule="auto"/>
        <w:jc w:val="left"/>
        <w:rPr>
          <w:rFonts w:hint="default" w:ascii="仿宋_GB2312" w:hAnsi="仿宋_GB2312" w:eastAsia="仿宋_GB2312" w:cs="仿宋_GB2312"/>
          <w:b w:val="0"/>
          <w:bCs w:val="0"/>
          <w:kern w:val="0"/>
          <w:sz w:val="32"/>
          <w:szCs w:val="32"/>
          <w:highlight w:val="none"/>
          <w:lang w:val="en-US" w:eastAsia="zh-CN" w:bidi="ar-SA"/>
        </w:rPr>
      </w:pPr>
    </w:p>
    <w:p>
      <w:pPr>
        <w:pStyle w:val="2"/>
        <w:rPr>
          <w:highlight w:val="none"/>
        </w:rPr>
      </w:pPr>
    </w:p>
    <w:p>
      <w:pPr>
        <w:pStyle w:val="2"/>
        <w:rPr>
          <w:rFonts w:hint="eastAsia"/>
          <w:highlight w:val="none"/>
          <w:lang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highlight w:val="none"/>
          <w:lang w:eastAsia="zh-CN"/>
        </w:rPr>
      </w:pPr>
    </w:p>
    <w:p>
      <w:pPr>
        <w:pStyle w:val="2"/>
        <w:rPr>
          <w:rFonts w:hint="eastAsia"/>
          <w:highlight w:val="none"/>
          <w:lang w:val="en-US" w:eastAsia="zh-CN"/>
        </w:rPr>
      </w:pPr>
    </w:p>
    <w:p>
      <w:pPr>
        <w:widowControl w:val="0"/>
        <w:numPr>
          <w:ilvl w:val="0"/>
          <w:numId w:val="0"/>
        </w:numPr>
        <w:wordWrap w:val="0"/>
        <w:topLinePunct/>
        <w:spacing w:after="0" w:line="560" w:lineRule="exact"/>
        <w:ind w:firstLine="630" w:firstLineChars="300"/>
        <w:jc w:val="both"/>
        <w:textAlignment w:val="baseline"/>
        <w:rPr>
          <w:rFonts w:hint="eastAsia"/>
          <w:highlight w:val="none"/>
          <w:lang w:val="en-US" w:eastAsia="zh-CN"/>
        </w:rPr>
      </w:pPr>
    </w:p>
    <w:p>
      <w:pPr>
        <w:pStyle w:val="2"/>
        <w:rPr>
          <w:rFonts w:hint="eastAsia"/>
          <w:highlight w:val="none"/>
          <w:lang w:val="en-US" w:eastAsia="zh-CN"/>
        </w:rPr>
      </w:pPr>
    </w:p>
    <w:p>
      <w:pPr>
        <w:pStyle w:val="2"/>
        <w:rPr>
          <w:rFonts w:hint="default"/>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3DAE9"/>
    <w:multiLevelType w:val="singleLevel"/>
    <w:tmpl w:val="B5B3DAE9"/>
    <w:lvl w:ilvl="0" w:tentative="0">
      <w:start w:val="5"/>
      <w:numFmt w:val="chineseCounting"/>
      <w:suff w:val="nothing"/>
      <w:lvlText w:val="%1、"/>
      <w:lvlJc w:val="left"/>
      <w:rPr>
        <w:rFonts w:hint="eastAsia" w:ascii="黑体" w:hAnsi="黑体" w:eastAsia="黑体" w:cs="黑体"/>
      </w:rPr>
    </w:lvl>
  </w:abstractNum>
  <w:abstractNum w:abstractNumId="1">
    <w:nsid w:val="E74E892E"/>
    <w:multiLevelType w:val="singleLevel"/>
    <w:tmpl w:val="E74E892E"/>
    <w:lvl w:ilvl="0" w:tentative="0">
      <w:start w:val="1"/>
      <w:numFmt w:val="chineseCounting"/>
      <w:suff w:val="nothing"/>
      <w:lvlText w:val="%1、"/>
      <w:lvlJc w:val="left"/>
      <w:rPr>
        <w:rFonts w:hint="eastAsia"/>
      </w:rPr>
    </w:lvl>
  </w:abstractNum>
  <w:abstractNum w:abstractNumId="2">
    <w:nsid w:val="2DD75676"/>
    <w:multiLevelType w:val="singleLevel"/>
    <w:tmpl w:val="2DD75676"/>
    <w:lvl w:ilvl="0" w:tentative="0">
      <w:start w:val="2"/>
      <w:numFmt w:val="chineseCounting"/>
      <w:suff w:val="nothing"/>
      <w:lvlText w:val="（%1）"/>
      <w:lvlJc w:val="left"/>
      <w:rPr>
        <w:rFonts w:hint="eastAsia"/>
      </w:rPr>
    </w:lvl>
  </w:abstractNum>
  <w:abstractNum w:abstractNumId="3">
    <w:nsid w:val="49578D64"/>
    <w:multiLevelType w:val="singleLevel"/>
    <w:tmpl w:val="49578D6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ZDg1NTc0M2M1YTI3ZGJjYWIxNmNjY2FlNjNmYTQifQ=="/>
  </w:docVars>
  <w:rsids>
    <w:rsidRoot w:val="00000000"/>
    <w:rsid w:val="00515C5E"/>
    <w:rsid w:val="00C823C4"/>
    <w:rsid w:val="01077006"/>
    <w:rsid w:val="01203FAE"/>
    <w:rsid w:val="01EA636A"/>
    <w:rsid w:val="025536F2"/>
    <w:rsid w:val="02987883"/>
    <w:rsid w:val="047A1C27"/>
    <w:rsid w:val="04AE367F"/>
    <w:rsid w:val="05393890"/>
    <w:rsid w:val="054A2D12"/>
    <w:rsid w:val="05783586"/>
    <w:rsid w:val="064D564D"/>
    <w:rsid w:val="065F7326"/>
    <w:rsid w:val="06E11AE9"/>
    <w:rsid w:val="06E67100"/>
    <w:rsid w:val="07B471FE"/>
    <w:rsid w:val="07E01DA1"/>
    <w:rsid w:val="095567BF"/>
    <w:rsid w:val="098D41AA"/>
    <w:rsid w:val="09BB7E85"/>
    <w:rsid w:val="0A326B00"/>
    <w:rsid w:val="0A6C3DC0"/>
    <w:rsid w:val="0ACE05D7"/>
    <w:rsid w:val="0B352404"/>
    <w:rsid w:val="0B587850"/>
    <w:rsid w:val="0B5A4560"/>
    <w:rsid w:val="0BA47589"/>
    <w:rsid w:val="0BF40511"/>
    <w:rsid w:val="0C6C07DC"/>
    <w:rsid w:val="0D1B387B"/>
    <w:rsid w:val="0D5A25F6"/>
    <w:rsid w:val="0DC67C8B"/>
    <w:rsid w:val="0DE10621"/>
    <w:rsid w:val="0DF26CD2"/>
    <w:rsid w:val="0E2350DD"/>
    <w:rsid w:val="0E991E5E"/>
    <w:rsid w:val="0F706CE8"/>
    <w:rsid w:val="101F3682"/>
    <w:rsid w:val="11106930"/>
    <w:rsid w:val="11785740"/>
    <w:rsid w:val="11875983"/>
    <w:rsid w:val="121F3E0E"/>
    <w:rsid w:val="12A52565"/>
    <w:rsid w:val="13BB36C2"/>
    <w:rsid w:val="13E470BD"/>
    <w:rsid w:val="14CF1B1B"/>
    <w:rsid w:val="1537146E"/>
    <w:rsid w:val="16161084"/>
    <w:rsid w:val="170F26A3"/>
    <w:rsid w:val="18B6025C"/>
    <w:rsid w:val="191915B7"/>
    <w:rsid w:val="19265A82"/>
    <w:rsid w:val="19C53688"/>
    <w:rsid w:val="1A852631"/>
    <w:rsid w:val="1BAA299A"/>
    <w:rsid w:val="1BDD6445"/>
    <w:rsid w:val="1C3933A1"/>
    <w:rsid w:val="1C651F93"/>
    <w:rsid w:val="1C6963B1"/>
    <w:rsid w:val="1CC17F9B"/>
    <w:rsid w:val="1CCC6940"/>
    <w:rsid w:val="1D4A4435"/>
    <w:rsid w:val="1D8B05A9"/>
    <w:rsid w:val="1D94745E"/>
    <w:rsid w:val="1D9F5E03"/>
    <w:rsid w:val="1DF919B7"/>
    <w:rsid w:val="1E34539F"/>
    <w:rsid w:val="1E4E1D03"/>
    <w:rsid w:val="1E764DB5"/>
    <w:rsid w:val="1F953961"/>
    <w:rsid w:val="1FF93EF0"/>
    <w:rsid w:val="207846C9"/>
    <w:rsid w:val="20B87907"/>
    <w:rsid w:val="21521B0A"/>
    <w:rsid w:val="215A451A"/>
    <w:rsid w:val="222F3BF9"/>
    <w:rsid w:val="226B2757"/>
    <w:rsid w:val="241C63FF"/>
    <w:rsid w:val="24A85EE5"/>
    <w:rsid w:val="26DE174A"/>
    <w:rsid w:val="299D4B02"/>
    <w:rsid w:val="2A48176F"/>
    <w:rsid w:val="2A9A007E"/>
    <w:rsid w:val="2AAB228B"/>
    <w:rsid w:val="2AB949A8"/>
    <w:rsid w:val="2B2D0EF2"/>
    <w:rsid w:val="2B363FFA"/>
    <w:rsid w:val="2B6F5066"/>
    <w:rsid w:val="2BA80578"/>
    <w:rsid w:val="2C7D7686"/>
    <w:rsid w:val="2CF27CFD"/>
    <w:rsid w:val="2D2105E2"/>
    <w:rsid w:val="2E756E38"/>
    <w:rsid w:val="2E8F7CF8"/>
    <w:rsid w:val="303F04DC"/>
    <w:rsid w:val="31053C41"/>
    <w:rsid w:val="312863E3"/>
    <w:rsid w:val="31723E8F"/>
    <w:rsid w:val="31945827"/>
    <w:rsid w:val="31C85DFF"/>
    <w:rsid w:val="320C360F"/>
    <w:rsid w:val="321D4A67"/>
    <w:rsid w:val="32D3237F"/>
    <w:rsid w:val="32D700C1"/>
    <w:rsid w:val="32EE40B0"/>
    <w:rsid w:val="338B2C59"/>
    <w:rsid w:val="33D07D64"/>
    <w:rsid w:val="34B43E7A"/>
    <w:rsid w:val="36AC3612"/>
    <w:rsid w:val="36CF10AF"/>
    <w:rsid w:val="3727713D"/>
    <w:rsid w:val="374B4BD9"/>
    <w:rsid w:val="37C8622A"/>
    <w:rsid w:val="38174ABC"/>
    <w:rsid w:val="38BE762D"/>
    <w:rsid w:val="38C5276A"/>
    <w:rsid w:val="3A125E82"/>
    <w:rsid w:val="3A7A2666"/>
    <w:rsid w:val="3A8F74D3"/>
    <w:rsid w:val="3C1C4D96"/>
    <w:rsid w:val="3F0044FB"/>
    <w:rsid w:val="3F010D3F"/>
    <w:rsid w:val="3FC92B3F"/>
    <w:rsid w:val="40401749"/>
    <w:rsid w:val="409C0254"/>
    <w:rsid w:val="40E165AE"/>
    <w:rsid w:val="40EB2E39"/>
    <w:rsid w:val="41CE268F"/>
    <w:rsid w:val="4253528A"/>
    <w:rsid w:val="42937435"/>
    <w:rsid w:val="42DA1920"/>
    <w:rsid w:val="43184F5A"/>
    <w:rsid w:val="43B35FE0"/>
    <w:rsid w:val="44192C47"/>
    <w:rsid w:val="447D65EE"/>
    <w:rsid w:val="45260A34"/>
    <w:rsid w:val="45DD5596"/>
    <w:rsid w:val="45FB5A1D"/>
    <w:rsid w:val="46207231"/>
    <w:rsid w:val="46A61E2C"/>
    <w:rsid w:val="46FD7572"/>
    <w:rsid w:val="47C02A7A"/>
    <w:rsid w:val="47E45E5C"/>
    <w:rsid w:val="48783354"/>
    <w:rsid w:val="48F43BDC"/>
    <w:rsid w:val="49FC7FB5"/>
    <w:rsid w:val="4A673681"/>
    <w:rsid w:val="4C15535E"/>
    <w:rsid w:val="4CDC5D46"/>
    <w:rsid w:val="4D106251"/>
    <w:rsid w:val="4DBA7F6B"/>
    <w:rsid w:val="4DF07E31"/>
    <w:rsid w:val="4E8232DD"/>
    <w:rsid w:val="4FC21359"/>
    <w:rsid w:val="50F40F3E"/>
    <w:rsid w:val="51D941FE"/>
    <w:rsid w:val="51FA74D0"/>
    <w:rsid w:val="521F0CE5"/>
    <w:rsid w:val="52CD6993"/>
    <w:rsid w:val="531E0F9C"/>
    <w:rsid w:val="535D4D1B"/>
    <w:rsid w:val="54770964"/>
    <w:rsid w:val="54CB6F02"/>
    <w:rsid w:val="54D67D81"/>
    <w:rsid w:val="55A15B6B"/>
    <w:rsid w:val="563F54B2"/>
    <w:rsid w:val="566A6297"/>
    <w:rsid w:val="56940EA6"/>
    <w:rsid w:val="56DB78D0"/>
    <w:rsid w:val="57FD5624"/>
    <w:rsid w:val="582232DD"/>
    <w:rsid w:val="589819C2"/>
    <w:rsid w:val="58D02D39"/>
    <w:rsid w:val="59684D1F"/>
    <w:rsid w:val="596C0CB3"/>
    <w:rsid w:val="5A821E11"/>
    <w:rsid w:val="5ACA7E22"/>
    <w:rsid w:val="5ACE5056"/>
    <w:rsid w:val="5B084A0C"/>
    <w:rsid w:val="5B1433B1"/>
    <w:rsid w:val="5B347A5A"/>
    <w:rsid w:val="5B386973"/>
    <w:rsid w:val="5C891B7C"/>
    <w:rsid w:val="5CE46DB3"/>
    <w:rsid w:val="5D102294"/>
    <w:rsid w:val="5D221689"/>
    <w:rsid w:val="5EA70098"/>
    <w:rsid w:val="5F060C3E"/>
    <w:rsid w:val="5F4678B1"/>
    <w:rsid w:val="5F546472"/>
    <w:rsid w:val="5FA40A7B"/>
    <w:rsid w:val="60AA20C1"/>
    <w:rsid w:val="60C36BD4"/>
    <w:rsid w:val="6166248C"/>
    <w:rsid w:val="61D14EC4"/>
    <w:rsid w:val="61E67129"/>
    <w:rsid w:val="629B43B7"/>
    <w:rsid w:val="634D6D33"/>
    <w:rsid w:val="6353259C"/>
    <w:rsid w:val="638A3090"/>
    <w:rsid w:val="639B44B7"/>
    <w:rsid w:val="63F975E8"/>
    <w:rsid w:val="6504343D"/>
    <w:rsid w:val="6590586B"/>
    <w:rsid w:val="65962C14"/>
    <w:rsid w:val="65D16355"/>
    <w:rsid w:val="6602256A"/>
    <w:rsid w:val="66DE4873"/>
    <w:rsid w:val="67C41CBB"/>
    <w:rsid w:val="683010FE"/>
    <w:rsid w:val="6844104D"/>
    <w:rsid w:val="68DB3760"/>
    <w:rsid w:val="69717C20"/>
    <w:rsid w:val="69913E1E"/>
    <w:rsid w:val="69B47B0D"/>
    <w:rsid w:val="6A1F3DBC"/>
    <w:rsid w:val="6A4315BC"/>
    <w:rsid w:val="6A484E25"/>
    <w:rsid w:val="6A86594D"/>
    <w:rsid w:val="6B7D28AC"/>
    <w:rsid w:val="6BBA58AE"/>
    <w:rsid w:val="6C75581A"/>
    <w:rsid w:val="6CFE0E62"/>
    <w:rsid w:val="6DA73C10"/>
    <w:rsid w:val="6E6B2E90"/>
    <w:rsid w:val="6EA168B2"/>
    <w:rsid w:val="6EA97E5C"/>
    <w:rsid w:val="6EBD1212"/>
    <w:rsid w:val="6EFA0EFD"/>
    <w:rsid w:val="6F0255A0"/>
    <w:rsid w:val="6F2A4AF9"/>
    <w:rsid w:val="6F4F630E"/>
    <w:rsid w:val="70311EB7"/>
    <w:rsid w:val="7036571F"/>
    <w:rsid w:val="703F3992"/>
    <w:rsid w:val="70983CE4"/>
    <w:rsid w:val="715C11B6"/>
    <w:rsid w:val="71AA1F90"/>
    <w:rsid w:val="71BB412E"/>
    <w:rsid w:val="724063E2"/>
    <w:rsid w:val="73326672"/>
    <w:rsid w:val="73CD639B"/>
    <w:rsid w:val="746A3BEA"/>
    <w:rsid w:val="74822CE1"/>
    <w:rsid w:val="74EE6ED4"/>
    <w:rsid w:val="76430C94"/>
    <w:rsid w:val="76E11454"/>
    <w:rsid w:val="77071BC4"/>
    <w:rsid w:val="78362761"/>
    <w:rsid w:val="792F6A65"/>
    <w:rsid w:val="79BB2F81"/>
    <w:rsid w:val="79C43D9C"/>
    <w:rsid w:val="7AF81F4F"/>
    <w:rsid w:val="7BC71922"/>
    <w:rsid w:val="7BF55C22"/>
    <w:rsid w:val="7CA70601"/>
    <w:rsid w:val="7D0C3A90"/>
    <w:rsid w:val="7D1D5C9D"/>
    <w:rsid w:val="7D7B0C16"/>
    <w:rsid w:val="7E3228BD"/>
    <w:rsid w:val="7E3B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kern w:val="0"/>
      <w:sz w:val="20"/>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5260</Words>
  <Characters>5945</Characters>
  <Lines>0</Lines>
  <Paragraphs>0</Paragraphs>
  <TotalTime>15</TotalTime>
  <ScaleCrop>false</ScaleCrop>
  <LinksUpToDate>false</LinksUpToDate>
  <CharactersWithSpaces>5960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2022-03-23T01:52:00Z</dcterms:created>
  <dc:creator>user</dc:creator>
  <cp:lastModifiedBy>user</cp:lastModifiedBy>
  <dcterms:modified xsi:type="dcterms:W3CDTF">2023-04-04T08:36:47Z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6DF0AB5B411846199B52171665223E27</vt:lpwstr>
  </property>
</Properties>
</file>