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2021年度巷子口镇人民政府整体支出绩效自评报告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搞好2021年度部门整体支出绩效自评工作，提高财政资金使用效益，根据《宁乡市财政局关于印发〈宁乡市全面实施预算绩效管理的实施办法〉的通知》（宁财[2021]4号）和预算绩效管理的要求，结合实际，我镇组织开展了绩效评价工作，经过对业务资料、财务资料和统计数据的分析，对部门整体支出“预算执行和管理”的合法合规性、完整性，履职效益等方面进行分析计算，认真详细检查基本支出、有关账目，收集整理了支出相关资料进行分析、总结，现将我单位整体支出绩效自评结果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（一）主要职责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巷子口镇党委、政府领导本地区经济、政治、文化、社会、生态文明建设等各项工作和基层社会治理；镇政府依法行使政府管理和服务职能。主要职责是：加强党的建设。落实基层党建工作责任制，严格抓好基层党组织建设各项制度，统筹抓好基层党建工作。加强公共管理。推进区域发展，全面实施乡村振兴战略，统筹落实辖区发展的重大决策和建设规划。实施综合管理，落实辖区内集镇管理、人口管理、社会管理、经济发展、综合执法、市场监管、生态环境保护、公共服务等工作，承担组织领导、推进实施、综合协调等职责。加强公共安全。负责辖区公共安全及安全生产监管，构建公共安全防控体系，建立应对突发事件的处理预案，做好安全生产、防汛、防火、防疫、气象灾害防御、食品药品安全等应急管理工作。承担辖区法治乡村、平安乡村创建和社会治安综合治理工作，及时化解辖区矛盾，确保社会稳定。加强公共服务。组织实施与群众生活密切相关相关的各项公共服务，落实人力资源和社会保障、民政、教育、文化、体育、卫生健康等方面相关政策。完成法律、法规、规章规定的其他事项，完成上级交办的其他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（二）机构设置及人员情况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位于宁乡市最西部，属山地丘陵地貌，镇域面积105.8平方公里，共辖10个村（社区）、153个居民小组，乡镇总人口4.9万人。巷子口镇人民政府内设机构包括：三中心一所一机关，即镇农业综合管理服务中心、社会事业综合服务中心、政务服务中心、司法所、政府机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（三）人员情况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</w:rPr>
        <w:t>1年巷子口镇共有在职人员82人，其中政府机关31人（含财政所4人），司法所1人，社会事务综合服务中心10人，农业服务中心38人，政务服务中心2人，较上年增加1人，具体为机关减少1人(调出5人，调入3人，选调生考入1人)，司法所减少1人（调出1人），农业增加8人（调入4人，部队安置增加4人），社会事业综合服务减少4人（调出2人，退休2人），政务服务中心减少1人（调出1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（四）部门整体支出总体支出情况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年度收入合计8866.60万元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支出合计8866.60万元，其中：基本支出1571.90万元，占17.73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系为保障单位机构正常运转、完成日常工作任务而发生的各项支出，包 括用于基本工资、津贴补贴等人员经费以及办公费、邮电费等日 常公用经费;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项目支出7294.70万元，占82.27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2021年度资金支出情况如下：基本支出1571.90元（人员经费1499.83万元，公用经费72.07）。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三公</w:t>
      </w:r>
      <w:r>
        <w:rPr>
          <w:rFonts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经费财政拨款支出决算中，公务接待费支出决算10.52万元，占70.94</w:t>
      </w:r>
      <w:r>
        <w:rPr>
          <w:rFonts w:ascii="仿宋_GB2312" w:hAnsi="仿宋_GB2312" w:eastAsia="仿宋_GB2312" w:cs="仿宋_GB2312"/>
          <w:sz w:val="32"/>
          <w:szCs w:val="32"/>
        </w:rPr>
        <w:t>%,</w:t>
      </w: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因公出国（境）费支出决算0万元，占0</w:t>
      </w:r>
      <w:r>
        <w:rPr>
          <w:rFonts w:ascii="仿宋_GB2312" w:hAnsi="仿宋_GB2312" w:eastAsia="仿宋_GB2312" w:cs="仿宋_GB2312"/>
          <w:sz w:val="32"/>
          <w:szCs w:val="32"/>
        </w:rPr>
        <w:t>%,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公务用车购置费及运行维护费支出决算4.31万元，占29.06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三公经费严格按照年初预算以及各级部门相关要求，严把支出关，强化制度执行。切实做好厉行节约工作，全面落实各项管理制度要求，努力降低行政成本。严格公务接待费、差旅费、会议费和培训费审核审批程序，加强对公务用车的管理，实行限额把关、一支笔审批制度，做到一事一公函、一事一审批、一事一结账，会议费和培训费严格按年初计划和制度规定的标准执行。各项费用报账支出严格履行报账单“一单五签”程序，重大事项严格遵守：“三重一大”制度，“三公”经费较好地控制在预算范围之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项目支出7294.7万元，其中基本建设类项目223.10万元。绩效总目标和阶段性目标都已按照计划完成，未逾期。所有开支均按照我单位财务管理制度执行，资金的使用严格把关。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三、资产管理情况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根据资产管理信息系统，2021年末资产合计219022990.3元，其中货币资金</w:t>
      </w:r>
      <w:r>
        <w:rPr>
          <w:rFonts w:ascii="仿宋_GB2312" w:hAnsi="仿宋_GB2312" w:eastAsia="仿宋_GB2312" w:cs="仿宋_GB2312"/>
          <w:sz w:val="32"/>
          <w:szCs w:val="32"/>
        </w:rPr>
        <w:t>10341128.30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元，占4.72%；固定资产原值</w:t>
      </w:r>
      <w:r>
        <w:rPr>
          <w:rFonts w:ascii="仿宋_GB2312" w:hAnsi="仿宋_GB2312" w:eastAsia="仿宋_GB2312" w:cs="仿宋_GB2312"/>
          <w:sz w:val="32"/>
          <w:szCs w:val="32"/>
        </w:rPr>
        <w:t>7924789.98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元，占比3.62%；</w:t>
      </w:r>
      <w:r>
        <w:rPr>
          <w:rFonts w:ascii="仿宋_GB2312" w:hAnsi="仿宋_GB2312" w:eastAsia="仿宋_GB2312" w:cs="仿宋_GB2312"/>
          <w:sz w:val="32"/>
          <w:szCs w:val="32"/>
        </w:rPr>
        <w:t>公共基础设施原值128621556.00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元，占比58.73%。2021年共配置资产4074248.45元，其中</w:t>
      </w:r>
      <w:r>
        <w:rPr>
          <w:rFonts w:ascii="仿宋_GB2312" w:hAnsi="仿宋_GB2312" w:eastAsia="仿宋_GB2312" w:cs="仿宋_GB2312"/>
          <w:sz w:val="32"/>
          <w:szCs w:val="32"/>
        </w:rPr>
        <w:t>通用设备87142.29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元（执法车一辆</w:t>
      </w:r>
      <w:r>
        <w:rPr>
          <w:rFonts w:ascii="仿宋_GB2312" w:hAnsi="仿宋_GB2312" w:eastAsia="仿宋_GB2312" w:cs="仿宋_GB2312"/>
          <w:sz w:val="32"/>
          <w:szCs w:val="32"/>
        </w:rPr>
        <w:t>79800.00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元），</w:t>
      </w:r>
      <w:r>
        <w:rPr>
          <w:rFonts w:ascii="仿宋_GB2312" w:hAnsi="仿宋_GB2312" w:eastAsia="仿宋_GB2312" w:cs="仿宋_GB2312"/>
          <w:sz w:val="32"/>
          <w:szCs w:val="32"/>
        </w:rPr>
        <w:t>家具用具35364.00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元；另外，由于前期差错调整，增加了房屋价值</w:t>
      </w:r>
      <w:r>
        <w:rPr>
          <w:rFonts w:ascii="仿宋_GB2312" w:hAnsi="仿宋_GB2312" w:eastAsia="仿宋_GB2312" w:cs="仿宋_GB2312"/>
          <w:sz w:val="32"/>
          <w:szCs w:val="32"/>
        </w:rPr>
        <w:t>3606485.45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镇固定资产实行统一管理、统一调配，并按使用人建立了资产卡片管理台账，实行使用、保管签字登记制度。对单位固定资产统一采购、多人经办，每月月初根据各部门的需求制订采购计划，实行多方询价、“货比三家”，并按政府采购程序和有关规定加强采购手续。年底对财产物资进行清查、盘点、核对、处理。对取得的资产实物及时进行会计核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四、部门整体支出绩效情况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2021年，我镇积极履职，强化管理，较好的完成了年度工作目标。通过加强预算收支管理，不断建立健全内部管理制度，梳理内部管理流程，整体支出管理水平得到提升。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五、存在的主要问题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1.预算控制率有待降低。除政策性因素以外，由于部分临时、紧急或突发的工作任务导致年中追加预算。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2.专项资金少，资金压力大。针对我镇经济基础薄弱、资金压力大的现状，重点产业项目尚需进一步的加强。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六、改进措施和有关建议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1、细化预算编制工作，认真做好预算的编制。进一步加强内设机构的预算管理意识，严格按照预算编制的相关制度和要求进行预算编制。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4、加强培训，特别是针对《预算法》、《行政事业单位会计制度》等学习培训，规范部门预算收支核算，切实提高部门预算收支管理水平。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cs="宋体"/>
          <w:color w:val="333333"/>
          <w:sz w:val="30"/>
          <w:szCs w:val="30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right"/>
        <w:textAlignment w:val="auto"/>
        <w:rPr>
          <w:rFonts w:hint="eastAsia" w:ascii="宋体" w:hAnsi="宋体" w:cs="宋体"/>
          <w:color w:val="333333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巷子口镇人民政府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righ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2022年3月20日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zNzU1ZTU3NjJiYjNmMWEyYTU0ZjU0YmYxNTczODQifQ=="/>
  </w:docVars>
  <w:rsids>
    <w:rsidRoot w:val="001C67BE"/>
    <w:rsid w:val="0000108E"/>
    <w:rsid w:val="00062D4E"/>
    <w:rsid w:val="00067D49"/>
    <w:rsid w:val="00070B87"/>
    <w:rsid w:val="000B7155"/>
    <w:rsid w:val="000D6C40"/>
    <w:rsid w:val="001352B7"/>
    <w:rsid w:val="00153B51"/>
    <w:rsid w:val="001802A0"/>
    <w:rsid w:val="00197D00"/>
    <w:rsid w:val="001C67BE"/>
    <w:rsid w:val="00210578"/>
    <w:rsid w:val="00212E22"/>
    <w:rsid w:val="00226634"/>
    <w:rsid w:val="002C437A"/>
    <w:rsid w:val="002C6019"/>
    <w:rsid w:val="002E1F4E"/>
    <w:rsid w:val="003311FC"/>
    <w:rsid w:val="00347665"/>
    <w:rsid w:val="00357E64"/>
    <w:rsid w:val="0038520F"/>
    <w:rsid w:val="00394CEC"/>
    <w:rsid w:val="003B6EB6"/>
    <w:rsid w:val="003C387B"/>
    <w:rsid w:val="003F62AC"/>
    <w:rsid w:val="00415AB1"/>
    <w:rsid w:val="0043652F"/>
    <w:rsid w:val="00442F0A"/>
    <w:rsid w:val="0045447D"/>
    <w:rsid w:val="00475B4A"/>
    <w:rsid w:val="0048197D"/>
    <w:rsid w:val="004B64B9"/>
    <w:rsid w:val="00500F48"/>
    <w:rsid w:val="00515BAA"/>
    <w:rsid w:val="00522A66"/>
    <w:rsid w:val="00537739"/>
    <w:rsid w:val="00574037"/>
    <w:rsid w:val="00576127"/>
    <w:rsid w:val="005837BD"/>
    <w:rsid w:val="00596A74"/>
    <w:rsid w:val="005A769E"/>
    <w:rsid w:val="005B49B8"/>
    <w:rsid w:val="005D7B6F"/>
    <w:rsid w:val="005E3EC7"/>
    <w:rsid w:val="006136F9"/>
    <w:rsid w:val="00615091"/>
    <w:rsid w:val="00623361"/>
    <w:rsid w:val="006357D7"/>
    <w:rsid w:val="00641706"/>
    <w:rsid w:val="00643784"/>
    <w:rsid w:val="006727A6"/>
    <w:rsid w:val="006D4C24"/>
    <w:rsid w:val="006D7BF1"/>
    <w:rsid w:val="00715863"/>
    <w:rsid w:val="007401D4"/>
    <w:rsid w:val="00751677"/>
    <w:rsid w:val="00782760"/>
    <w:rsid w:val="007A20C0"/>
    <w:rsid w:val="007D54F2"/>
    <w:rsid w:val="00860903"/>
    <w:rsid w:val="0087398F"/>
    <w:rsid w:val="00880972"/>
    <w:rsid w:val="008A5779"/>
    <w:rsid w:val="0094042F"/>
    <w:rsid w:val="009431A0"/>
    <w:rsid w:val="00947A97"/>
    <w:rsid w:val="00947EDB"/>
    <w:rsid w:val="009560D5"/>
    <w:rsid w:val="0096669A"/>
    <w:rsid w:val="00985485"/>
    <w:rsid w:val="00987069"/>
    <w:rsid w:val="009A713F"/>
    <w:rsid w:val="009B2554"/>
    <w:rsid w:val="009C67C2"/>
    <w:rsid w:val="009E003A"/>
    <w:rsid w:val="00A13F2D"/>
    <w:rsid w:val="00A27A98"/>
    <w:rsid w:val="00AC2A65"/>
    <w:rsid w:val="00AD7303"/>
    <w:rsid w:val="00AD79AB"/>
    <w:rsid w:val="00AE7335"/>
    <w:rsid w:val="00AF0D5A"/>
    <w:rsid w:val="00B036C7"/>
    <w:rsid w:val="00B10897"/>
    <w:rsid w:val="00B341B2"/>
    <w:rsid w:val="00B84BC4"/>
    <w:rsid w:val="00BA73AC"/>
    <w:rsid w:val="00BC525C"/>
    <w:rsid w:val="00BD2D33"/>
    <w:rsid w:val="00C0096B"/>
    <w:rsid w:val="00C71048"/>
    <w:rsid w:val="00C92CDB"/>
    <w:rsid w:val="00CB5B5B"/>
    <w:rsid w:val="00CB623D"/>
    <w:rsid w:val="00CD5093"/>
    <w:rsid w:val="00CE0AA8"/>
    <w:rsid w:val="00CE7C43"/>
    <w:rsid w:val="00D13E1B"/>
    <w:rsid w:val="00D501E2"/>
    <w:rsid w:val="00D619F7"/>
    <w:rsid w:val="00D9741B"/>
    <w:rsid w:val="00DC239C"/>
    <w:rsid w:val="00E56AE6"/>
    <w:rsid w:val="00EE407F"/>
    <w:rsid w:val="00F26D3E"/>
    <w:rsid w:val="00F52167"/>
    <w:rsid w:val="00F633EF"/>
    <w:rsid w:val="00F63A80"/>
    <w:rsid w:val="00F91455"/>
    <w:rsid w:val="00FA0CB0"/>
    <w:rsid w:val="00FB2344"/>
    <w:rsid w:val="00FE00B9"/>
    <w:rsid w:val="00FE76AA"/>
    <w:rsid w:val="00FF7770"/>
    <w:rsid w:val="080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2496</Words>
  <Characters>2720</Characters>
  <Lines>19</Lines>
  <Paragraphs>5</Paragraphs>
  <TotalTime>2733</TotalTime>
  <ScaleCrop>false</ScaleCrop>
  <LinksUpToDate>false</LinksUpToDate>
  <CharactersWithSpaces>2723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2022-04-25T02:33:00Z</dcterms:created>
  <dc:creator>PC</dc:creator>
  <cp:lastModifiedBy>Administrator</cp:lastModifiedBy>
  <dcterms:modified xsi:type="dcterms:W3CDTF">2022-07-22T02:47:46Z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F08B1C320CD647D7B2030AAC811C22C4</vt:lpwstr>
  </property>
</Properties>
</file>