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2022年度部门整体支出绩效评价报告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为搞好202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整体支出绩效自评工作，提高财政资金使用效益，根据《宁乡市财政局关于印发〈宁乡市全面实施预算绩效管理的实施办法〉的通知》和预算绩效管理的要求，结合实际，我镇组织开展了绩效评价工作，经过对业务资料、财务资料和统计数据的分析，对部门整体支出“预算执行和管理”的合法合规性、完整性，履职效益等方面进行分析计算，认真详细检查基本支出、有关账目，收集整理了支出相关资料进行分析、总结，现将我单位整体支出绩效自评结果报告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巷子口镇党委、政府领导本地区经济、政治、文化、社会、生态文明建设等各项工作和基层社会治理；镇政府依法行使政府管理和服务职能。主要职责是：加强党的建设。落实基层党建工作责任制，严格抓好基层党组织建设各项制度，统筹抓好基层党建工作。加强公共管理。推进区域发展，全面实施乡村振兴战略，统筹落实辖区发展的重大决策和建设规划。实施综合管理，落实辖区内集镇管理、人口管理、社会管理、经济发展、综合执法、市场监管、生态环境保护、公共服务等工作，承担组织领导、推进实施、综合协调等职责。加强公共安全。负责辖区公共安全及安全生产监管，构建公共安全防控体系，建立应对突发事件的处理预案，做好安全生产、防汛、防火、防疫、气象灾害防御、食品药品安全等应急管理工作。承担辖区法治乡村、平安乡村创建和社会治安综合治理工作，及时化解辖区矛盾，确保社会稳定。加强公共服务。组织实施与群众生活密切相关相关的各项公共服务，落实人力资源和社会保障、民政、教育、文化、体育、卫生健康等方面相关政策。完成法律、法规、规章规定的其他事项，完成上级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（二）机构设置及人员情况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我镇位于宁乡市最西部，属山地丘陵地貌，镇域面积105.8平方公里，共辖10个村（社区）、153个居民小组，乡镇总人口4.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万人。巷子口镇人民政府内设机构包括：二中心一所一执法队一机关，即镇农业综合管理服务中心、社会事业综合服务中心、司法所、行政综合执法大队、政府机关构成。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2022年巷子口镇共有在职人员85人，其中政府机关26人（含财政所2人），司法所1人，社会事务综合服务中心12人，农业服务中心44人，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执法大队2人。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（四）部门整体支出总体支出情况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2022年度收入合计9953.45万元, 支出合计9953.45万元，其中：基本支出2144.15万元，占21.54%，系为保障单位机构正常运转、完成日常工作任务而发生的各项支出，包 括用于基本工资、津贴补贴等人员经费以及办公费、邮电费等日常公用经费;项目支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7809.3万元，占78.46%。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2022年度资金支出情况如下：基本支出2144.15元（人员经费1983.36万元，公用经费127.99）。2022年度“三公”经费财政拨款支出决算中，公务接待费支出决算8.26万元，占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68.1</w:t>
      </w:r>
      <w:r>
        <w:rPr>
          <w:rFonts w:hint="eastAsia" w:ascii="仿宋_GB2312" w:hAnsi="仿宋_GB2312" w:eastAsia="仿宋_GB2312" w:cs="仿宋_GB2312"/>
          <w:sz w:val="32"/>
          <w:szCs w:val="32"/>
        </w:rPr>
        <w:t>%,因公出国（境）费支出决算0万元，占0%,公务用车购置费及运行维护费支出决算3.87万元，占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三公经费严格按照年初预算以及各级部门相关要求，严把支出关，强化制度执行。切实做好厉行节约工作，全面落实各项管理制度要求，努力降低行政成本。严格公务接待费、差旅费、会议费和培训费审核审批程序，加强对公务用车的管理，实行限额把关、一支笔审批制度，做到一事一公函、一事一审批、一事一结账，会议费和培训费严格按年初计划和制度规定的标准执行。各项费用报账支出严格履行报账单“一单五签”程序，重大事项严格遵守：“三重一大”制度，“三公”经费较好地控制在预算范围之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项目支出7809.3万元，其中基本建设类项目228.81万元。绩效总目标和阶段性目标都已按照计划完成，未逾期。所有开支均按照我单位财务管理制度执行，资金的使用严格把关。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资产管理信息系统，2022年末资产合计21,906.88万元，流动资产2,875.36万元，较上年减少6.31%，占资产总额13.13%；固定资产444.48万元，较上年增长23.08%，占资产总额2.03%；在建工程5,489.92万元，较上年减少2.14%，占资产总额25.06%；公共基础设施13,097.13万元，占资产总额59.79%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土地、房屋及构筑物355.6万元，占固定资产的80.00%（其中，房屋355.6万元，占固定资产的80.00%）；设备71.36万元，占16.06%（其中，车辆6.48万元，占1.46%）；家具、用具17.52万元，占3.94%。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固定资产实行统一管理、统一调配，并按使用人建立了资产卡片管理台账，实行使用、保管签字登记制度。对单位固定资产统一采购、多人经办，每月月初根据各部门的需求制订采购计划，实行多方询价、“货比三家”，并按政府采购程序和有关规定加强采购手续。年底对财产物资进行清查、盘点、核对、处理。对取得的资产实物及时进行会计核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年，我镇积极履职，强化管理，较好的完成了年度工作目标。通过加强预算收支管理，不断建立健全内部管理制度，梳理内部管理流程，整体支出管理水平得到提升。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（一）产出指标完成情况 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不断壮大“巷子花开”，产业振兴持续增效。助推“巷子花开”正式营业，集中力量、集聚资源，推动湖南巷子花开农业科技有限公司于6月份正式营业，促成公司与文旅投合作运营南轩文化园，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接待各类党建、团建及研学活动80余次，服务1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000余人次，月均营收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</w:rPr>
        <w:t>50万元，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带动</w:t>
      </w:r>
      <w:r>
        <w:rPr>
          <w:rFonts w:hint="eastAsia" w:ascii="仿宋_GB2312" w:hAnsi="仿宋_GB2312" w:eastAsia="仿宋_GB2312" w:cs="仿宋_GB2312"/>
          <w:sz w:val="32"/>
          <w:szCs w:val="32"/>
        </w:rPr>
        <w:t>6个村集体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经济收入达到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30万元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4个村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突破</w:t>
      </w:r>
      <w:r>
        <w:rPr>
          <w:rFonts w:hint="eastAsia" w:ascii="仿宋_GB2312" w:hAnsi="仿宋_GB2312" w:eastAsia="仿宋_GB2312" w:cs="仿宋_GB2312"/>
          <w:sz w:val="32"/>
          <w:szCs w:val="32"/>
        </w:rPr>
        <w:t>50万元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。“巷子花开”集体经济振兴模式入选长沙市集体经济振兴典型案例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装“巷子花开”特色产品，发挥湖南巷子花开农业科技有限公司的龙头作用，构建“公司+集体+合作社+农户”的利益联结机制，坚决守住粮食生产底线，鼓励农户和合作社种植早稻515亩、中稻28500余亩、油茶林120亩、小水果1250亩、烟叶263亩、莲花320亩、红薯230亩，中蜂养殖1800箱，将莲子、红薯粉、有机大米、黄桃、李子、腊肉、茶油、蜂蜜等特色农副产品，统一“巷子花开”品牌，统一销售价格，集中对外销售，累计销售黄桃120万斤，销售额超1000万元，销售其他农副产品300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（二）效益指标完成情况 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步改善人居环境，乡村颜值持续增彩。一是高标准打造美丽宜居村庄，围绕“一村一重点产品”“一村一劳动基地”“一村一国学主题”思路，突出“五美”要求，统筹各级资金1500余万元，突出国学小镇特色，量力而行、因地制宜高标准打造了12个美丽宜居村庄，其中示范型3个，达标型9个，扶峰村、双河村两个劳动实践基地正式投入使用。二是高标准提质改造基础设施，依托黄鹤村、狮冲村村级主干道，打造了5700余米“彩虹公路”，完成农村公路安防工程23.5公里，新建产业路10公里、提质改造公路20余公里，维修加固桥梁5座。同时推进农田水利基础设施提质建设，打造深水井6口，完成334亩耕地复垦，治理抛荒水田100余亩，整治5口山塘，修复渠道1条，加固河坝水闸1个，完成直田、狮冲4千亩高标准农田建设。三是高标准推进人居环境整治，坚决落实路、河、湖、林长制，组织“清四乱”25起，依法查处采石挖砂行为5起，除杂清污60余次。完成改厕100座，并实现验收合格率、群众满意率和接通率三个100%，完成公厕建设6座，并全部通过验收；教育引导群众精准落实垃圾分类减量，新增公共区域垃圾桶200个；从严查处焚烧秸秆行为50余起，制定“月度检查、交叉评比、季度讲评”考核奖惩机制，农村人居环境持续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狮冲村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获评长沙市生态文明建设示范村。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（三）满意度指标完成情况 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坚持人民至上，民生福祉持续增进。重点帮扶成效明显，坚决抓好巩固拓展脱贫攻坚成果同乡村振兴有效衔接各项任务，全面落实好各项帮扶政策，为全镇96户监测户量身制定帮扶计划。大力推进“爱心宁乡”工程，100户困难群众获得帮扶。完成危房改造18户，年度新增低保70户166人、五保32户33人、医保2435人。二是民生实事全面推进，坚持就业优先战略，争取乡友支持投入1200万元筹建“巷子花开乡村振兴人才基金”。助推状元农产品公司和巷子花开公司顺利开业，创造就业岗位150余个，举办创业培训班1期，培训30人，积极配合市人社局就业招聘，稳岗就业80余人。完成直田村公墓建设、千手爱心大屋提质改造、杨柳桥段河堤护砌、枫坪小学线路改造，新建学校公租房7所143套。建立未成年人保护四方联动方案，强力推进利剑护蕾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始终坚持民生为本，始终坚持发展成果惠及群众、造福群众、反馈人民，人民群众享有了更好的社会保障。群众满意度指标和可持续性指标均达标。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五、存在的主要问题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1.预算控制率有待降低。除政策性因素以外，由于部分临时、紧急或突发的工作任务导致年中追加预算。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2.专项资金少，资金压力大。针对我镇经济基础薄弱、资金压力大的现状，重点产业项目尚需进一步的加强。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六、改进措施和有关建议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4、加强培训，特别是针对《预算法》、《行政事业单位会计制度》等学习培训，规范部门预算收支核算，切实提高部门预算收支管理水平。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right"/>
        <w:textAlignment w:val="auto"/>
        <w:rPr>
          <w:rFonts w:hint="eastAsia" w:ascii="宋体" w:hAnsi="宋体" w:cs="宋体"/>
          <w:color w:val="333333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right"/>
        <w:textAlignment w:val="auto"/>
        <w:rPr>
          <w:rFonts w:hint="eastAsia" w:ascii="宋体" w:hAnsi="宋体" w:cs="宋体"/>
          <w:color w:val="333333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right"/>
        <w:textAlignment w:val="auto"/>
        <w:rPr>
          <w:rFonts w:hint="eastAsia" w:ascii="宋体" w:hAnsi="宋体" w:cs="宋体"/>
          <w:color w:val="333333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巷子口镇人民政府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NzU1ZTU3NjJiYjNmMWEyYTU0ZjU0YmYxNTczODQifQ=="/>
  </w:docVars>
  <w:rsids>
    <w:rsidRoot w:val="001C67BE"/>
    <w:rsid w:val="0000108E"/>
    <w:rsid w:val="00062D4E"/>
    <w:rsid w:val="00067D49"/>
    <w:rsid w:val="00070B87"/>
    <w:rsid w:val="000B7155"/>
    <w:rsid w:val="000D6C40"/>
    <w:rsid w:val="001352B7"/>
    <w:rsid w:val="00153B51"/>
    <w:rsid w:val="001802A0"/>
    <w:rsid w:val="00197D00"/>
    <w:rsid w:val="001C67BE"/>
    <w:rsid w:val="00210578"/>
    <w:rsid w:val="00212E22"/>
    <w:rsid w:val="00226634"/>
    <w:rsid w:val="00274D3E"/>
    <w:rsid w:val="002C437A"/>
    <w:rsid w:val="002C6019"/>
    <w:rsid w:val="002E1F4E"/>
    <w:rsid w:val="003311FC"/>
    <w:rsid w:val="00347665"/>
    <w:rsid w:val="00357E64"/>
    <w:rsid w:val="0038520F"/>
    <w:rsid w:val="00394CEC"/>
    <w:rsid w:val="003B6EB6"/>
    <w:rsid w:val="003C387B"/>
    <w:rsid w:val="003F62AC"/>
    <w:rsid w:val="00415AB1"/>
    <w:rsid w:val="0043652F"/>
    <w:rsid w:val="00442F0A"/>
    <w:rsid w:val="0045447D"/>
    <w:rsid w:val="00475B4A"/>
    <w:rsid w:val="0048197D"/>
    <w:rsid w:val="004B64B9"/>
    <w:rsid w:val="00500F48"/>
    <w:rsid w:val="00515BAA"/>
    <w:rsid w:val="00522A66"/>
    <w:rsid w:val="00537739"/>
    <w:rsid w:val="00574037"/>
    <w:rsid w:val="00576127"/>
    <w:rsid w:val="005837BD"/>
    <w:rsid w:val="00596A74"/>
    <w:rsid w:val="005A769E"/>
    <w:rsid w:val="005B49B8"/>
    <w:rsid w:val="005D7B6F"/>
    <w:rsid w:val="005E3EC7"/>
    <w:rsid w:val="006136F9"/>
    <w:rsid w:val="00615091"/>
    <w:rsid w:val="00623361"/>
    <w:rsid w:val="006357D7"/>
    <w:rsid w:val="00641706"/>
    <w:rsid w:val="00643784"/>
    <w:rsid w:val="006727A6"/>
    <w:rsid w:val="006D4C24"/>
    <w:rsid w:val="006D7BF1"/>
    <w:rsid w:val="00715863"/>
    <w:rsid w:val="007401D4"/>
    <w:rsid w:val="00751677"/>
    <w:rsid w:val="00782760"/>
    <w:rsid w:val="007A20C0"/>
    <w:rsid w:val="007D54F2"/>
    <w:rsid w:val="00860903"/>
    <w:rsid w:val="0087398F"/>
    <w:rsid w:val="00880972"/>
    <w:rsid w:val="008A5779"/>
    <w:rsid w:val="0094042F"/>
    <w:rsid w:val="009431A0"/>
    <w:rsid w:val="00947A97"/>
    <w:rsid w:val="00947EDB"/>
    <w:rsid w:val="009560D5"/>
    <w:rsid w:val="0096669A"/>
    <w:rsid w:val="00985485"/>
    <w:rsid w:val="00987069"/>
    <w:rsid w:val="009A713F"/>
    <w:rsid w:val="009B2554"/>
    <w:rsid w:val="009C67C2"/>
    <w:rsid w:val="009E003A"/>
    <w:rsid w:val="00A13F2D"/>
    <w:rsid w:val="00A27A98"/>
    <w:rsid w:val="00AC2A65"/>
    <w:rsid w:val="00AD7303"/>
    <w:rsid w:val="00AD79AB"/>
    <w:rsid w:val="00AE7335"/>
    <w:rsid w:val="00AF0D5A"/>
    <w:rsid w:val="00B036C7"/>
    <w:rsid w:val="00B10897"/>
    <w:rsid w:val="00B341B2"/>
    <w:rsid w:val="00B84BC4"/>
    <w:rsid w:val="00BA73AC"/>
    <w:rsid w:val="00BC525C"/>
    <w:rsid w:val="00BD2D33"/>
    <w:rsid w:val="00C0096B"/>
    <w:rsid w:val="00C71048"/>
    <w:rsid w:val="00C92CDB"/>
    <w:rsid w:val="00CB5B5B"/>
    <w:rsid w:val="00CB623D"/>
    <w:rsid w:val="00CD5093"/>
    <w:rsid w:val="00CE0AA8"/>
    <w:rsid w:val="00CE7C43"/>
    <w:rsid w:val="00D13E1B"/>
    <w:rsid w:val="00D501E2"/>
    <w:rsid w:val="00D619F7"/>
    <w:rsid w:val="00D9741B"/>
    <w:rsid w:val="00DC239C"/>
    <w:rsid w:val="00E56AE6"/>
    <w:rsid w:val="00EE407F"/>
    <w:rsid w:val="00F26D3E"/>
    <w:rsid w:val="00F52167"/>
    <w:rsid w:val="00F633EF"/>
    <w:rsid w:val="00F63A80"/>
    <w:rsid w:val="00F91455"/>
    <w:rsid w:val="00FA0CB0"/>
    <w:rsid w:val="00FB2344"/>
    <w:rsid w:val="00FE00B9"/>
    <w:rsid w:val="00FE76AA"/>
    <w:rsid w:val="00FF7770"/>
    <w:rsid w:val="19307726"/>
    <w:rsid w:val="1DBA13AB"/>
    <w:rsid w:val="27DB3EDB"/>
    <w:rsid w:val="3B750477"/>
    <w:rsid w:val="3FBC625D"/>
    <w:rsid w:val="49865A31"/>
    <w:rsid w:val="4F300BD2"/>
    <w:rsid w:val="54BB039D"/>
    <w:rsid w:val="589435BA"/>
    <w:rsid w:val="61F34F99"/>
    <w:rsid w:val="67620E69"/>
    <w:rsid w:val="74373814"/>
    <w:rsid w:val="7507768A"/>
    <w:rsid w:val="7E4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99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 w:line="240" w:lineRule="atLeast"/>
      <w:ind w:left="0" w:right="0"/>
      <w:jc w:val="center"/>
    </w:pPr>
    <w:rPr>
      <w:rFonts w:hint="default" w:ascii="等线" w:hAnsi="等线" w:eastAsia="仿宋_GB2312" w:cs="Times New Roman"/>
      <w:kern w:val="2"/>
      <w:sz w:val="24"/>
      <w:szCs w:val="24"/>
      <w:lang w:val="en-US" w:eastAsia="zh-CN" w:bidi="ar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2437</Words>
  <Characters>2666</Characters>
  <Lines>19</Lines>
  <Paragraphs>5</Paragraphs>
  <TotalTime>0</TotalTime>
  <ScaleCrop>false</ScaleCrop>
  <LinksUpToDate>false</LinksUpToDate>
  <CharactersWithSpaces>2668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2022-04-25T02:33:00Z</dcterms:created>
  <dc:creator>PC</dc:creator>
  <cp:lastModifiedBy>Administrator</cp:lastModifiedBy>
  <dcterms:modified xsi:type="dcterms:W3CDTF">2023-09-15T03:35:01Z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76CFBC426C7844D689ADA96F512F828B_12</vt:lpwstr>
  </property>
</Properties>
</file>