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Autospacing="0" w:line="440" w:lineRule="exact"/>
        <w:ind w:left="0"/>
        <w:jc w:val="center"/>
        <w:textAlignment w:val="auto"/>
        <w:rPr>
          <w:rFonts w:hint="eastAsia" w:ascii="宋体" w:hAnsi="宋体" w:eastAsia="宋体" w:cs="宋体"/>
          <w:b w:val="0"/>
          <w:bCs/>
          <w:sz w:val="32"/>
          <w:szCs w:val="32"/>
        </w:rPr>
      </w:pPr>
      <w:r>
        <w:rPr>
          <w:rFonts w:hint="eastAsia" w:ascii="宋体" w:hAnsi="宋体" w:eastAsia="宋体" w:cs="宋体"/>
          <w:b w:val="0"/>
          <w:bCs/>
          <w:kern w:val="0"/>
          <w:sz w:val="32"/>
          <w:szCs w:val="32"/>
          <w:lang w:eastAsia="zh-CN"/>
        </w:rPr>
        <w:t>宁乡市应急管理局</w:t>
      </w:r>
      <w:r>
        <w:rPr>
          <w:rFonts w:hint="eastAsia" w:ascii="宋体" w:hAnsi="宋体" w:eastAsia="宋体" w:cs="宋体"/>
          <w:b w:val="0"/>
          <w:bCs/>
          <w:sz w:val="32"/>
          <w:szCs w:val="32"/>
          <w:shd w:val="clear" w:fill="FFFFFF"/>
        </w:rPr>
        <w:t>2022年度部门整体支出绩效评价报告</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一、部门概况</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1、机构设置</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宁乡市应急管理局是市人民政府行政执法工作部门。</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12</w:t>
      </w:r>
      <w:r>
        <w:rPr>
          <w:rFonts w:hint="eastAsia" w:ascii="宋体" w:hAnsi="宋体" w:eastAsia="宋体" w:cs="宋体"/>
          <w:sz w:val="28"/>
          <w:szCs w:val="28"/>
        </w:rPr>
        <w:t>月底有正式干部职工</w:t>
      </w:r>
      <w:r>
        <w:rPr>
          <w:rFonts w:hint="eastAsia" w:ascii="宋体" w:hAnsi="宋体" w:eastAsia="宋体" w:cs="宋体"/>
          <w:sz w:val="28"/>
          <w:szCs w:val="28"/>
          <w:lang w:val="en-US" w:eastAsia="zh-CN"/>
        </w:rPr>
        <w:t>56</w:t>
      </w:r>
      <w:r>
        <w:rPr>
          <w:rFonts w:hint="eastAsia" w:ascii="宋体" w:hAnsi="宋体" w:eastAsia="宋体" w:cs="宋体"/>
          <w:sz w:val="28"/>
          <w:szCs w:val="28"/>
        </w:rPr>
        <w:t>名（其中机关</w:t>
      </w:r>
      <w:r>
        <w:rPr>
          <w:rFonts w:hint="eastAsia" w:ascii="宋体" w:hAnsi="宋体" w:eastAsia="宋体" w:cs="宋体"/>
          <w:sz w:val="28"/>
          <w:szCs w:val="28"/>
          <w:lang w:val="en-US" w:eastAsia="zh-CN"/>
        </w:rPr>
        <w:t>24</w:t>
      </w:r>
      <w:r>
        <w:rPr>
          <w:rFonts w:hint="eastAsia" w:ascii="宋体" w:hAnsi="宋体" w:eastAsia="宋体" w:cs="宋体"/>
          <w:sz w:val="28"/>
          <w:szCs w:val="28"/>
        </w:rPr>
        <w:t>人，二级机构副科级公益一类事业单位宁乡市应急事务中心</w:t>
      </w:r>
      <w:r>
        <w:rPr>
          <w:rFonts w:hint="eastAsia" w:ascii="宋体" w:hAnsi="宋体" w:eastAsia="宋体" w:cs="宋体"/>
          <w:sz w:val="28"/>
          <w:szCs w:val="28"/>
          <w:lang w:val="en-US" w:eastAsia="zh-CN"/>
        </w:rPr>
        <w:t>28</w:t>
      </w:r>
      <w:r>
        <w:rPr>
          <w:rFonts w:hint="eastAsia" w:ascii="宋体" w:hAnsi="宋体" w:eastAsia="宋体" w:cs="宋体"/>
          <w:sz w:val="28"/>
          <w:szCs w:val="28"/>
        </w:rPr>
        <w:t>人</w:t>
      </w:r>
      <w:r>
        <w:rPr>
          <w:rFonts w:hint="eastAsia" w:ascii="宋体" w:hAnsi="宋体" w:eastAsia="宋体" w:cs="宋体"/>
          <w:sz w:val="28"/>
          <w:szCs w:val="28"/>
          <w:lang w:eastAsia="zh-CN"/>
        </w:rPr>
        <w:t>，</w:t>
      </w:r>
      <w:r>
        <w:rPr>
          <w:rFonts w:hint="eastAsia" w:ascii="宋体" w:hAnsi="宋体" w:eastAsia="宋体" w:cs="宋体"/>
          <w:sz w:val="28"/>
          <w:szCs w:val="28"/>
        </w:rPr>
        <w:t>二级机构副科级</w:t>
      </w:r>
      <w:r>
        <w:rPr>
          <w:rFonts w:hint="eastAsia" w:ascii="宋体" w:hAnsi="宋体" w:eastAsia="宋体" w:cs="宋体"/>
          <w:sz w:val="28"/>
          <w:szCs w:val="28"/>
          <w:lang w:eastAsia="zh-CN"/>
        </w:rPr>
        <w:t>参公单位应急管理综合行政执法大队</w:t>
      </w:r>
      <w:r>
        <w:rPr>
          <w:rFonts w:hint="eastAsia" w:ascii="宋体" w:hAnsi="宋体" w:eastAsia="宋体" w:cs="宋体"/>
          <w:sz w:val="28"/>
          <w:szCs w:val="28"/>
          <w:lang w:val="en-US" w:eastAsia="zh-CN"/>
        </w:rPr>
        <w:t>4人</w:t>
      </w:r>
      <w:r>
        <w:rPr>
          <w:rFonts w:hint="eastAsia" w:ascii="宋体" w:hAnsi="宋体" w:eastAsia="宋体" w:cs="宋体"/>
          <w:sz w:val="28"/>
          <w:szCs w:val="28"/>
        </w:rPr>
        <w:t>），编制外合同制工作人员</w:t>
      </w:r>
      <w:r>
        <w:rPr>
          <w:rFonts w:hint="eastAsia" w:ascii="宋体" w:hAnsi="宋体" w:eastAsia="宋体" w:cs="宋体"/>
          <w:sz w:val="28"/>
          <w:szCs w:val="28"/>
          <w:lang w:val="en-US" w:eastAsia="zh-CN"/>
        </w:rPr>
        <w:t>6</w:t>
      </w:r>
      <w:r>
        <w:rPr>
          <w:rFonts w:hint="eastAsia" w:ascii="宋体" w:hAnsi="宋体" w:eastAsia="宋体" w:cs="宋体"/>
          <w:sz w:val="28"/>
          <w:szCs w:val="28"/>
        </w:rPr>
        <w:t>名（含宣传专干1名）。</w:t>
      </w:r>
      <w:r>
        <w:rPr>
          <w:rFonts w:hint="eastAsia" w:ascii="宋体" w:hAnsi="宋体" w:eastAsia="宋体" w:cs="宋体"/>
          <w:sz w:val="28"/>
          <w:szCs w:val="28"/>
          <w:lang w:eastAsia="zh-CN"/>
        </w:rPr>
        <w:t>下设</w:t>
      </w:r>
      <w:r>
        <w:rPr>
          <w:rFonts w:hint="eastAsia" w:ascii="宋体" w:hAnsi="宋体" w:eastAsia="宋体" w:cs="宋体"/>
          <w:sz w:val="28"/>
          <w:szCs w:val="28"/>
        </w:rPr>
        <w:t>办公室、政策法规与行政审批服务科、工贸企业安全监管科、危险化学品安全监管科、烟花爆竹安全监管科、矿山安全监管与防灾减灾救灾科、安全生产综合协调科</w:t>
      </w:r>
      <w:r>
        <w:rPr>
          <w:rFonts w:hint="eastAsia" w:ascii="宋体" w:hAnsi="宋体" w:eastAsia="宋体" w:cs="宋体"/>
          <w:sz w:val="28"/>
          <w:szCs w:val="28"/>
          <w:lang w:val="en-US" w:eastAsia="zh-CN"/>
        </w:rPr>
        <w:t>7</w:t>
      </w:r>
      <w:r>
        <w:rPr>
          <w:rFonts w:hint="eastAsia" w:ascii="宋体" w:hAnsi="宋体" w:eastAsia="宋体" w:cs="宋体"/>
          <w:sz w:val="28"/>
          <w:szCs w:val="28"/>
        </w:rPr>
        <w:t>个科室</w:t>
      </w:r>
      <w:r>
        <w:rPr>
          <w:rFonts w:hint="eastAsia" w:ascii="宋体" w:hAnsi="宋体" w:eastAsia="宋体" w:cs="宋体"/>
          <w:sz w:val="28"/>
          <w:szCs w:val="28"/>
          <w:lang w:eastAsia="zh-CN"/>
        </w:rPr>
        <w:t>，下属二级机构应急事务中心和应急管理综合行政执法大队。</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2、职能职责</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（一）贯彻执行国家和省、市关于应急工作的方针政策和决策部署，全面落实国家、省、长沙市及我市关于应急工作的部署要求。</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（二）负责应急管理工作，组织指导全市各级各部门应对安全生产类、自然灾害类等突发事件和综合防灾减灾救灾工作。负责安全生产综合监督管理和工矿商贸行业安全生产监督管理工作。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（三）贯彻实施相关法律法规、部门规章、规程和标准，组织编制全市应急体系建设、安全生产和综合防灾减灾规划，组织起草相关规范性文件，组织拟定相关政策、规程和标准并监督实施。</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统筹应急预案体系建设，建立完善事故灾难和自然灾害分级应对制度，组织编制全市总体应急预案和安全生产类、自然灾害类专项预案，综合协调应急预案衔接工作，组织开展预案演练，推动应急避难设施建设。</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（五）牵头推进全市统一的应急管理信息系统建设，负责信息传输渠道的规划和布局，建立监测预警和灾情报告制度，健全自然灾害信息资源获取和共享机制，依法统一发布灾情。</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组织指导协调安全生产类、自然灾害类等突发事件应急救援，承担市应对较大灾害指挥部工作，综合研判突发事件发展态势并提出应对建议，协助市委、市政府指定的负责同志组织较大及以上灾害应急处置工作。</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（七）统一协调指挥各类应急专业队伍，建立应急协调联动机制，推进指挥平台对接，负责做好解放军和武警部队参与应急救援相关衔接工作。</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（八）统筹全市应急救援力量建设，负责组织协调消防、森林火灾扑救、抗洪抢险、地震和地质灾害救援、生产安全事故救援等专业应急救援力量建设，指导全市各级及社会应急救援力量建设。</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（九）组织指导协调消防工作，指导全市消防监督、火灾预防、火灾扑救等工作。</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（十）组织协调全市森林火灾、水旱灾害、地震和地质灾害等防治工作，负责自然灾害综合监测预警工作，指导开展自然灾害综合风险评估工作。</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（十一）组织协调灾害救助工作，组织指导灾情核查、损失评估、救灾捐赠工作，按权限管理、分配中央、省级、长沙市级下达和市本级救灾款物并监督使用。</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（十二）依法行使安全生产综合监督管理职权，指导协调、监督检查市人民政府有关部门和各乡镇（街道）、园区安全生产工作，组织开展安全生产巡查、考核工作。</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三）按照分级、属地原则，依法监督检查全市工矿商贸生产经营单位贯彻执行安全生产法律法规情况及其安全生产条件和有关设备（特种设备除外）、材料、劳动防护用品的安全生产管理工作。负责监督管理全市工矿商贸行业生产经营单位安全生产工作。依法组织并指导监督实施安全生产准入制度。负责危险化学品安全监督管理综合工作和烟花爆竹、煤矿、非煤矿山行业安全生产监督管理工作。</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（十四）依法牵头组织生产安全事故调查处理，监督事故责任追究落实情况。组织开展自然灾害类突发事件的调查评估工作。</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（十五）开展应急管理对外交流与合作，组织参与安全生产类、自然灾害类等突发事件的对外救援工作。</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（十六）制定全市应急物资储备和应急救援装备规划并组织实施，会同相关部门建立健全应急物资信息平台和调拨制度，在救灾时统一调度。</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（十七）负责应急管理、安全生产宣传教育和培训工作，组织指导应急管理、安全生产的科学技术研究、推广应用和信息化建设工作。</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（十八）承担市安全生产、防汛抗旱、森林防火等相关指挥部（委员会）的日常工作。</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（十九）完成市委、市人民政府交办的其他任务。</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3、年度重点工作计划</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把习近平总书记关于加强应急管理和安全生产重要论述作为首要政治任务。督促各行业主管部门切实履行行业监管责任，切实承担起“促一方发展、保一方平安”的政治责任。</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健全应急处置机制。建立上下联动、左右联动、军地联动机制；建立完善信息共享、定期会商、物资保障等机制，不断提高处置效率。</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开展自然灾害综合风险普查。切实保障全</w:t>
      </w:r>
      <w:r>
        <w:rPr>
          <w:rFonts w:hint="eastAsia" w:ascii="宋体" w:hAnsi="宋体" w:eastAsia="宋体" w:cs="宋体"/>
          <w:sz w:val="28"/>
          <w:szCs w:val="28"/>
          <w:lang w:eastAsia="zh-CN"/>
        </w:rPr>
        <w:t>市</w:t>
      </w:r>
      <w:r>
        <w:rPr>
          <w:rFonts w:hint="eastAsia" w:ascii="宋体" w:hAnsi="宋体" w:eastAsia="宋体" w:cs="宋体"/>
          <w:sz w:val="28"/>
          <w:szCs w:val="28"/>
        </w:rPr>
        <w:t>社会经济可持续发展提供权威的灾害风险信息和科学决策依据。</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严格监管执法。在加大执法力度、提高执法质量上强力度、下功夫，切实通过安全生产高压严管措施，从源头上减少事故的发生。</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w:t>
      </w:r>
      <w:r>
        <w:rPr>
          <w:rFonts w:hint="eastAsia" w:ascii="宋体" w:hAnsi="宋体" w:eastAsia="宋体" w:cs="宋体"/>
          <w:sz w:val="28"/>
          <w:szCs w:val="28"/>
        </w:rPr>
        <w:t>做好应急处置准备。加强预警监测和险情管理，扎实做好应急处置准备，确保一旦发生事故险情，能够快速响应、有效应对、妥善处置，全力维护人民群众生命财产安全。</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、部门整体支出规模、使用方向和主要内容、涉及范围等。</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我单位</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年总支出为</w:t>
      </w:r>
      <w:r>
        <w:rPr>
          <w:rFonts w:hint="eastAsia" w:ascii="宋体" w:hAnsi="宋体" w:eastAsia="宋体" w:cs="宋体"/>
          <w:sz w:val="28"/>
          <w:szCs w:val="28"/>
          <w:lang w:val="en-US" w:eastAsia="zh-CN"/>
        </w:rPr>
        <w:t>3378.65</w:t>
      </w:r>
      <w:r>
        <w:rPr>
          <w:rFonts w:hint="eastAsia" w:ascii="宋体" w:hAnsi="宋体" w:eastAsia="宋体" w:cs="宋体"/>
          <w:sz w:val="28"/>
          <w:szCs w:val="28"/>
        </w:rPr>
        <w:t>万元，其中基本支出</w:t>
      </w:r>
      <w:r>
        <w:rPr>
          <w:rFonts w:hint="eastAsia" w:ascii="宋体" w:hAnsi="宋体" w:eastAsia="宋体" w:cs="宋体"/>
          <w:sz w:val="28"/>
          <w:szCs w:val="28"/>
          <w:lang w:val="en-US" w:eastAsia="zh-CN"/>
        </w:rPr>
        <w:t>1532.57</w:t>
      </w:r>
      <w:r>
        <w:rPr>
          <w:rFonts w:hint="eastAsia" w:ascii="宋体" w:hAnsi="宋体" w:eastAsia="宋体" w:cs="宋体"/>
          <w:sz w:val="28"/>
          <w:szCs w:val="28"/>
        </w:rPr>
        <w:t>万元，主要包括</w:t>
      </w:r>
      <w:r>
        <w:rPr>
          <w:rFonts w:hint="eastAsia" w:ascii="宋体" w:hAnsi="宋体" w:eastAsia="宋体" w:cs="宋体"/>
          <w:sz w:val="28"/>
          <w:szCs w:val="28"/>
          <w:lang w:eastAsia="zh-CN"/>
        </w:rPr>
        <w:t>人</w:t>
      </w:r>
      <w:r>
        <w:rPr>
          <w:rFonts w:hint="eastAsia" w:ascii="宋体" w:hAnsi="宋体" w:eastAsia="宋体" w:cs="宋体"/>
          <w:sz w:val="28"/>
          <w:szCs w:val="28"/>
        </w:rPr>
        <w:t>员经费</w:t>
      </w:r>
      <w:r>
        <w:rPr>
          <w:rFonts w:hint="eastAsia" w:ascii="宋体" w:hAnsi="宋体" w:eastAsia="宋体" w:cs="宋体"/>
          <w:sz w:val="28"/>
          <w:szCs w:val="28"/>
          <w:lang w:val="en-US" w:eastAsia="zh-CN"/>
        </w:rPr>
        <w:t>1089.64</w:t>
      </w:r>
      <w:r>
        <w:rPr>
          <w:rFonts w:hint="eastAsia" w:ascii="宋体" w:hAnsi="宋体" w:eastAsia="宋体" w:cs="宋体"/>
          <w:sz w:val="28"/>
          <w:szCs w:val="28"/>
        </w:rPr>
        <w:t>万元和日常公用经费</w:t>
      </w:r>
      <w:r>
        <w:rPr>
          <w:rFonts w:hint="eastAsia" w:ascii="宋体" w:hAnsi="宋体" w:eastAsia="宋体" w:cs="宋体"/>
          <w:sz w:val="28"/>
          <w:szCs w:val="28"/>
          <w:lang w:val="en-US" w:eastAsia="zh-CN"/>
        </w:rPr>
        <w:t>419.66</w:t>
      </w:r>
      <w:r>
        <w:rPr>
          <w:rFonts w:hint="eastAsia" w:ascii="宋体" w:hAnsi="宋体" w:eastAsia="宋体" w:cs="宋体"/>
          <w:sz w:val="28"/>
          <w:szCs w:val="28"/>
        </w:rPr>
        <w:t>万元；项目支出</w:t>
      </w:r>
      <w:r>
        <w:rPr>
          <w:rFonts w:hint="eastAsia" w:ascii="宋体" w:hAnsi="宋体" w:eastAsia="宋体" w:cs="宋体"/>
          <w:sz w:val="28"/>
          <w:szCs w:val="28"/>
          <w:lang w:val="en-US" w:eastAsia="zh-CN"/>
        </w:rPr>
        <w:t>1846.08</w:t>
      </w:r>
      <w:r>
        <w:rPr>
          <w:rFonts w:hint="eastAsia" w:ascii="宋体" w:hAnsi="宋体" w:eastAsia="宋体" w:cs="宋体"/>
          <w:sz w:val="28"/>
          <w:szCs w:val="28"/>
        </w:rPr>
        <w:t>万元，主要用于各项目的开支。</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二、部门整体支出管理及使用情况</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年部门整体支出</w:t>
      </w:r>
      <w:r>
        <w:rPr>
          <w:rFonts w:hint="eastAsia" w:ascii="宋体" w:hAnsi="宋体" w:eastAsia="宋体" w:cs="宋体"/>
          <w:sz w:val="28"/>
          <w:szCs w:val="28"/>
          <w:lang w:val="en-US" w:eastAsia="zh-CN"/>
        </w:rPr>
        <w:t>3378.65</w:t>
      </w:r>
      <w:r>
        <w:rPr>
          <w:rFonts w:hint="eastAsia" w:ascii="宋体" w:hAnsi="宋体" w:eastAsia="宋体" w:cs="宋体"/>
          <w:sz w:val="28"/>
          <w:szCs w:val="28"/>
        </w:rPr>
        <w:t>万元，其中：基本支出</w:t>
      </w:r>
      <w:r>
        <w:rPr>
          <w:rFonts w:hint="eastAsia" w:ascii="宋体" w:hAnsi="宋体" w:eastAsia="宋体" w:cs="宋体"/>
          <w:sz w:val="28"/>
          <w:szCs w:val="28"/>
          <w:lang w:val="en-US" w:eastAsia="zh-CN"/>
        </w:rPr>
        <w:t>1532.57</w:t>
      </w:r>
      <w:r>
        <w:rPr>
          <w:rFonts w:hint="eastAsia" w:ascii="宋体" w:hAnsi="宋体" w:eastAsia="宋体" w:cs="宋体"/>
          <w:sz w:val="28"/>
          <w:szCs w:val="28"/>
        </w:rPr>
        <w:t>万元，项目支出</w:t>
      </w:r>
      <w:r>
        <w:rPr>
          <w:rFonts w:hint="eastAsia" w:ascii="宋体" w:hAnsi="宋体" w:eastAsia="宋体" w:cs="宋体"/>
          <w:sz w:val="28"/>
          <w:szCs w:val="28"/>
          <w:lang w:val="en-US" w:eastAsia="zh-CN"/>
        </w:rPr>
        <w:t>1846.08</w:t>
      </w:r>
      <w:r>
        <w:rPr>
          <w:rFonts w:hint="eastAsia" w:ascii="宋体" w:hAnsi="宋体" w:eastAsia="宋体" w:cs="宋体"/>
          <w:sz w:val="28"/>
          <w:szCs w:val="28"/>
        </w:rPr>
        <w:t>万元。具体安排情况如下：</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（一）基本支出：是指为保障单位机构正常运转、完成日常工作任务而发生的各项支出，包括用于基本工资、津贴补贴等人员经费以及办公费、印刷费、水电费、办公设备购置等日常公用经费。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我单位</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年基本支出</w:t>
      </w:r>
      <w:r>
        <w:rPr>
          <w:rFonts w:hint="eastAsia" w:ascii="宋体" w:hAnsi="宋体" w:eastAsia="宋体" w:cs="宋体"/>
          <w:sz w:val="28"/>
          <w:szCs w:val="28"/>
          <w:lang w:val="en-US" w:eastAsia="zh-CN"/>
        </w:rPr>
        <w:t>1532.57</w:t>
      </w:r>
      <w:r>
        <w:rPr>
          <w:rFonts w:hint="eastAsia" w:ascii="宋体" w:hAnsi="宋体" w:eastAsia="宋体" w:cs="宋体"/>
          <w:sz w:val="28"/>
          <w:szCs w:val="28"/>
        </w:rPr>
        <w:t>万元。其中工资福利支出</w:t>
      </w:r>
      <w:r>
        <w:rPr>
          <w:rFonts w:hint="eastAsia" w:ascii="宋体" w:hAnsi="宋体" w:eastAsia="宋体" w:cs="宋体"/>
          <w:sz w:val="28"/>
          <w:szCs w:val="28"/>
          <w:lang w:val="en-US" w:eastAsia="zh-CN"/>
        </w:rPr>
        <w:t>1112.91</w:t>
      </w:r>
      <w:r>
        <w:rPr>
          <w:rFonts w:hint="eastAsia" w:ascii="宋体" w:hAnsi="宋体" w:eastAsia="宋体" w:cs="宋体"/>
          <w:sz w:val="28"/>
          <w:szCs w:val="28"/>
        </w:rPr>
        <w:t>万元，占基本支出比例</w:t>
      </w:r>
      <w:r>
        <w:rPr>
          <w:rFonts w:hint="eastAsia" w:ascii="宋体" w:hAnsi="宋体" w:eastAsia="宋体" w:cs="宋体"/>
          <w:sz w:val="28"/>
          <w:szCs w:val="28"/>
          <w:lang w:val="en-US" w:eastAsia="zh-CN"/>
        </w:rPr>
        <w:t>72.62%</w:t>
      </w:r>
      <w:r>
        <w:rPr>
          <w:rFonts w:hint="eastAsia" w:ascii="宋体" w:hAnsi="宋体" w:eastAsia="宋体" w:cs="宋体"/>
          <w:sz w:val="28"/>
          <w:szCs w:val="28"/>
        </w:rPr>
        <w:t>；商品和服务支出</w:t>
      </w:r>
      <w:r>
        <w:rPr>
          <w:rFonts w:hint="eastAsia" w:ascii="宋体" w:hAnsi="宋体" w:eastAsia="宋体" w:cs="宋体"/>
          <w:sz w:val="28"/>
          <w:szCs w:val="28"/>
          <w:lang w:val="en-US" w:eastAsia="zh-CN"/>
        </w:rPr>
        <w:t>419.66</w:t>
      </w:r>
      <w:r>
        <w:rPr>
          <w:rFonts w:hint="eastAsia" w:ascii="宋体" w:hAnsi="宋体" w:eastAsia="宋体" w:cs="宋体"/>
          <w:sz w:val="28"/>
          <w:szCs w:val="28"/>
        </w:rPr>
        <w:t>万元，占基本支出比例</w:t>
      </w:r>
      <w:r>
        <w:rPr>
          <w:rFonts w:hint="eastAsia" w:ascii="宋体" w:hAnsi="宋体" w:eastAsia="宋体" w:cs="宋体"/>
          <w:sz w:val="28"/>
          <w:szCs w:val="28"/>
          <w:lang w:val="en-US" w:eastAsia="zh-CN"/>
        </w:rPr>
        <w:t>27.38%</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年，“三公”经费支出决算为</w:t>
      </w:r>
      <w:r>
        <w:rPr>
          <w:rFonts w:hint="eastAsia" w:ascii="宋体" w:hAnsi="宋体" w:eastAsia="宋体" w:cs="宋体"/>
          <w:sz w:val="28"/>
          <w:szCs w:val="28"/>
          <w:lang w:val="en-US" w:eastAsia="zh-CN"/>
        </w:rPr>
        <w:t>19.96</w:t>
      </w:r>
      <w:r>
        <w:rPr>
          <w:rFonts w:hint="eastAsia" w:ascii="宋体" w:hAnsi="宋体" w:eastAsia="宋体" w:cs="宋体"/>
          <w:sz w:val="28"/>
          <w:szCs w:val="28"/>
        </w:rPr>
        <w:t>万元，比上年</w:t>
      </w:r>
      <w:r>
        <w:rPr>
          <w:rFonts w:hint="eastAsia" w:ascii="宋体" w:hAnsi="宋体" w:eastAsia="宋体" w:cs="宋体"/>
          <w:sz w:val="28"/>
          <w:szCs w:val="28"/>
          <w:lang w:eastAsia="zh-CN"/>
        </w:rPr>
        <w:t>减少</w:t>
      </w:r>
      <w:r>
        <w:rPr>
          <w:rFonts w:hint="eastAsia" w:ascii="宋体" w:hAnsi="宋体" w:eastAsia="宋体" w:cs="宋体"/>
          <w:sz w:val="28"/>
          <w:szCs w:val="28"/>
          <w:lang w:val="en-US" w:eastAsia="zh-CN"/>
        </w:rPr>
        <w:t>0.34</w:t>
      </w:r>
      <w:r>
        <w:rPr>
          <w:rFonts w:hint="eastAsia" w:ascii="宋体" w:hAnsi="宋体" w:eastAsia="宋体" w:cs="宋体"/>
          <w:sz w:val="28"/>
          <w:szCs w:val="28"/>
        </w:rPr>
        <w:t>万元，完成预算的</w:t>
      </w:r>
      <w:r>
        <w:rPr>
          <w:rFonts w:hint="eastAsia" w:ascii="宋体" w:hAnsi="宋体" w:eastAsia="宋体" w:cs="宋体"/>
          <w:sz w:val="28"/>
          <w:szCs w:val="28"/>
          <w:lang w:val="en-US" w:eastAsia="zh-CN"/>
        </w:rPr>
        <w:t>97.68%</w:t>
      </w:r>
      <w:r>
        <w:rPr>
          <w:rFonts w:hint="eastAsia" w:ascii="宋体" w:hAnsi="宋体" w:eastAsia="宋体" w:cs="宋体"/>
          <w:sz w:val="28"/>
          <w:szCs w:val="28"/>
        </w:rPr>
        <w:t>。其中：因公出国（境）费支出0元，比上年增减0元，下降0%，完成预算的0%；公务用车运行维护费支出</w:t>
      </w:r>
      <w:r>
        <w:rPr>
          <w:rFonts w:hint="eastAsia" w:ascii="宋体" w:hAnsi="宋体" w:eastAsia="宋体" w:cs="宋体"/>
          <w:sz w:val="28"/>
          <w:szCs w:val="28"/>
          <w:lang w:val="en-US" w:eastAsia="zh-CN"/>
        </w:rPr>
        <w:t>5.8</w:t>
      </w:r>
      <w:r>
        <w:rPr>
          <w:rFonts w:hint="eastAsia" w:ascii="宋体" w:hAnsi="宋体" w:eastAsia="宋体" w:cs="宋体"/>
          <w:sz w:val="28"/>
          <w:szCs w:val="28"/>
        </w:rPr>
        <w:t>万元，比上年增减0元，下降0%，完成预算的</w:t>
      </w:r>
      <w:r>
        <w:rPr>
          <w:rFonts w:hint="eastAsia" w:ascii="宋体" w:hAnsi="宋体" w:eastAsia="宋体" w:cs="宋体"/>
          <w:sz w:val="28"/>
          <w:szCs w:val="28"/>
          <w:lang w:val="en-US" w:eastAsia="zh-CN"/>
        </w:rPr>
        <w:t>10</w:t>
      </w:r>
      <w:r>
        <w:rPr>
          <w:rFonts w:hint="eastAsia" w:ascii="宋体" w:hAnsi="宋体" w:eastAsia="宋体" w:cs="宋体"/>
          <w:sz w:val="28"/>
          <w:szCs w:val="28"/>
        </w:rPr>
        <w:t>0%；公务接待费支出</w:t>
      </w:r>
      <w:r>
        <w:rPr>
          <w:rFonts w:hint="eastAsia" w:ascii="宋体" w:hAnsi="宋体" w:eastAsia="宋体" w:cs="宋体"/>
          <w:sz w:val="28"/>
          <w:szCs w:val="28"/>
          <w:lang w:val="en-US" w:eastAsia="zh-CN"/>
        </w:rPr>
        <w:t>14.16</w:t>
      </w:r>
      <w:r>
        <w:rPr>
          <w:rFonts w:hint="eastAsia" w:ascii="宋体" w:hAnsi="宋体" w:eastAsia="宋体" w:cs="宋体"/>
          <w:sz w:val="28"/>
          <w:szCs w:val="28"/>
        </w:rPr>
        <w:t>万元，完成预算的</w:t>
      </w:r>
      <w:r>
        <w:rPr>
          <w:rFonts w:hint="eastAsia" w:ascii="宋体" w:hAnsi="宋体" w:eastAsia="宋体" w:cs="宋体"/>
          <w:sz w:val="28"/>
          <w:szCs w:val="28"/>
          <w:lang w:val="en-US" w:eastAsia="zh-CN"/>
        </w:rPr>
        <w:t>97.68</w:t>
      </w:r>
      <w:r>
        <w:rPr>
          <w:rFonts w:hint="eastAsia" w:ascii="宋体" w:hAnsi="宋体" w:eastAsia="宋体" w:cs="宋体"/>
          <w:sz w:val="28"/>
          <w:szCs w:val="28"/>
        </w:rPr>
        <w:t>%，主要</w:t>
      </w:r>
      <w:r>
        <w:rPr>
          <w:rFonts w:hint="eastAsia" w:ascii="宋体" w:hAnsi="宋体" w:eastAsia="宋体" w:cs="宋体"/>
          <w:sz w:val="28"/>
          <w:szCs w:val="28"/>
          <w:lang w:eastAsia="zh-CN"/>
        </w:rPr>
        <w:t>原因是</w:t>
      </w:r>
      <w:r>
        <w:rPr>
          <w:rFonts w:hint="eastAsia" w:ascii="宋体" w:hAnsi="宋体" w:eastAsia="宋体" w:cs="宋体"/>
          <w:sz w:val="28"/>
          <w:szCs w:val="28"/>
          <w:lang w:val="en-US" w:eastAsia="zh-CN"/>
        </w:rPr>
        <w:t>严格按要求控制接待范围，减少支出</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通过自查，基本支出符合国家财经法规和财务管理制度规定以及有关项目资金管理办法的规定，资金使用规范，资金拨付有完整的审批程序和手续。</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（二）项目支出：是指单位为完成特定行政工作任务或事业发展目标而发生的支出，包括有关事业发展专项、专项业务费、基本建设支出、专项补助等。</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2022</w:t>
      </w:r>
      <w:r>
        <w:rPr>
          <w:rFonts w:hint="eastAsia" w:ascii="宋体" w:hAnsi="宋体" w:eastAsia="宋体" w:cs="宋体"/>
          <w:sz w:val="28"/>
          <w:szCs w:val="28"/>
        </w:rPr>
        <w:t>年财政预算安排项目资金</w:t>
      </w:r>
      <w:r>
        <w:rPr>
          <w:rFonts w:hint="eastAsia" w:ascii="宋体" w:hAnsi="宋体" w:eastAsia="宋体" w:cs="宋体"/>
          <w:sz w:val="28"/>
          <w:szCs w:val="28"/>
          <w:lang w:val="en-US" w:eastAsia="zh-CN"/>
        </w:rPr>
        <w:t>1846.08</w:t>
      </w:r>
      <w:r>
        <w:rPr>
          <w:rFonts w:hint="eastAsia" w:ascii="宋体" w:hAnsi="宋体" w:eastAsia="宋体" w:cs="宋体"/>
          <w:sz w:val="28"/>
          <w:szCs w:val="28"/>
        </w:rPr>
        <w:t>万元，</w:t>
      </w:r>
      <w:r>
        <w:rPr>
          <w:rFonts w:hint="eastAsia" w:ascii="宋体" w:hAnsi="宋体" w:eastAsia="宋体" w:cs="宋体"/>
          <w:sz w:val="28"/>
          <w:szCs w:val="28"/>
          <w:lang w:eastAsia="zh-CN"/>
        </w:rPr>
        <w:t>项目资金实际支出</w:t>
      </w:r>
      <w:r>
        <w:rPr>
          <w:rFonts w:hint="eastAsia" w:ascii="宋体" w:hAnsi="宋体" w:eastAsia="宋体" w:cs="宋体"/>
          <w:sz w:val="28"/>
          <w:szCs w:val="28"/>
          <w:lang w:val="en-US" w:eastAsia="zh-CN"/>
        </w:rPr>
        <w:t>1846.08万元</w:t>
      </w:r>
      <w:r>
        <w:rPr>
          <w:rFonts w:hint="eastAsia" w:ascii="宋体" w:hAnsi="宋体" w:eastAsia="宋体" w:cs="宋体"/>
          <w:sz w:val="28"/>
          <w:szCs w:val="28"/>
        </w:rPr>
        <w:t>。本年度项目支出主要有一般行政管理事务支出</w:t>
      </w:r>
      <w:r>
        <w:rPr>
          <w:rFonts w:hint="eastAsia" w:ascii="宋体" w:hAnsi="宋体" w:eastAsia="宋体" w:cs="宋体"/>
          <w:sz w:val="28"/>
          <w:szCs w:val="28"/>
          <w:lang w:val="en-US" w:eastAsia="zh-CN"/>
        </w:rPr>
        <w:t>41.01</w:t>
      </w:r>
      <w:r>
        <w:rPr>
          <w:rFonts w:hint="eastAsia" w:ascii="宋体" w:hAnsi="宋体" w:eastAsia="宋体" w:cs="宋体"/>
          <w:sz w:val="28"/>
          <w:szCs w:val="28"/>
        </w:rPr>
        <w:t>万元，</w:t>
      </w:r>
      <w:r>
        <w:rPr>
          <w:rFonts w:hint="eastAsia" w:ascii="宋体" w:hAnsi="宋体" w:eastAsia="宋体" w:cs="宋体"/>
          <w:sz w:val="28"/>
          <w:szCs w:val="28"/>
          <w:lang w:eastAsia="zh-CN"/>
        </w:rPr>
        <w:t>其他应急管理支出</w:t>
      </w:r>
      <w:r>
        <w:rPr>
          <w:rFonts w:hint="eastAsia" w:ascii="宋体" w:hAnsi="宋体" w:eastAsia="宋体" w:cs="宋体"/>
          <w:sz w:val="28"/>
          <w:szCs w:val="28"/>
          <w:lang w:val="en-US" w:eastAsia="zh-CN"/>
        </w:rPr>
        <w:t>1032.62万元，</w:t>
      </w:r>
      <w:r>
        <w:rPr>
          <w:rFonts w:hint="eastAsia" w:ascii="宋体" w:hAnsi="宋体" w:eastAsia="宋体" w:cs="宋体"/>
          <w:sz w:val="28"/>
          <w:szCs w:val="28"/>
          <w:lang w:eastAsia="zh-CN"/>
        </w:rPr>
        <w:t>消防应急救援出支</w:t>
      </w:r>
      <w:r>
        <w:rPr>
          <w:rFonts w:hint="eastAsia" w:ascii="宋体" w:hAnsi="宋体" w:eastAsia="宋体" w:cs="宋体"/>
          <w:sz w:val="28"/>
          <w:szCs w:val="28"/>
          <w:lang w:val="en-US" w:eastAsia="zh-CN"/>
        </w:rPr>
        <w:t>300</w:t>
      </w:r>
      <w:r>
        <w:rPr>
          <w:rFonts w:hint="eastAsia" w:ascii="宋体" w:hAnsi="宋体" w:eastAsia="宋体" w:cs="宋体"/>
          <w:sz w:val="28"/>
          <w:szCs w:val="28"/>
        </w:rPr>
        <w:t>万元，</w:t>
      </w:r>
      <w:r>
        <w:rPr>
          <w:rFonts w:hint="eastAsia" w:ascii="宋体" w:hAnsi="宋体" w:eastAsia="宋体" w:cs="宋体"/>
          <w:sz w:val="28"/>
          <w:szCs w:val="28"/>
          <w:lang w:eastAsia="zh-CN"/>
        </w:rPr>
        <w:t>其他矿山安全支出</w:t>
      </w:r>
      <w:r>
        <w:rPr>
          <w:rFonts w:hint="eastAsia" w:ascii="宋体" w:hAnsi="宋体" w:eastAsia="宋体" w:cs="宋体"/>
          <w:sz w:val="28"/>
          <w:szCs w:val="28"/>
          <w:lang w:val="en-US" w:eastAsia="zh-CN"/>
        </w:rPr>
        <w:t>29.95万元，地震监测支出2万元，其他自然灾害防治支出20万元，自然灾害救灾补助支出385万元，其他灾害防治及应急管理支出35.5万元</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通过自查，项目支出符合国家财经法规和财务管理制度规定以及有关项目资金管理办法的规定，资金使用规范，专款专用，无随意调整现象，资金支付有完整的审批程序和手续，资金使用无截留、挤占、挪用、虚列支出等情况。</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三、部门项目组织实施情况</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（一）项目组织和管理情况</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本单位</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各项目组织过程合法合规，重大项目支出由单位领导集体研究决定，采购过程严格按照《中华人民共和国政府采购法》、《中华人民共和国政府采购法实施条例》、《政府采购非招标采购方式管理办法》（财政部令第74号）、《政府采购货物和服务招标投标管理办法》（财政部令第87号）、《湖南省政府采购非公开招标采购方式审批管理办法》等有关规定进行招投标采购，经费使用严格按照项目的实施进度进行支付。</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四、资产管理情况</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本单位年初固定资产</w:t>
      </w:r>
      <w:r>
        <w:rPr>
          <w:rFonts w:hint="eastAsia" w:ascii="宋体" w:hAnsi="宋体" w:eastAsia="宋体" w:cs="宋体"/>
          <w:sz w:val="28"/>
          <w:szCs w:val="28"/>
          <w:lang w:eastAsia="zh-CN"/>
        </w:rPr>
        <w:t>原值</w:t>
      </w:r>
      <w:r>
        <w:rPr>
          <w:rFonts w:hint="eastAsia" w:ascii="宋体" w:hAnsi="宋体" w:eastAsia="宋体" w:cs="宋体"/>
          <w:sz w:val="28"/>
          <w:szCs w:val="28"/>
          <w:lang w:val="en-US" w:eastAsia="zh-CN"/>
        </w:rPr>
        <w:t>433.10</w:t>
      </w:r>
      <w:r>
        <w:rPr>
          <w:rFonts w:hint="eastAsia" w:ascii="宋体" w:hAnsi="宋体" w:eastAsia="宋体" w:cs="宋体"/>
          <w:sz w:val="28"/>
          <w:szCs w:val="28"/>
        </w:rPr>
        <w:t>万元，年末固定资产原值</w:t>
      </w:r>
      <w:r>
        <w:rPr>
          <w:rFonts w:hint="eastAsia" w:ascii="宋体" w:hAnsi="宋体" w:eastAsia="宋体" w:cs="宋体"/>
          <w:sz w:val="28"/>
          <w:szCs w:val="28"/>
          <w:lang w:val="en-US" w:eastAsia="zh-CN"/>
        </w:rPr>
        <w:t>625.02</w:t>
      </w:r>
      <w:r>
        <w:rPr>
          <w:rFonts w:hint="eastAsia" w:ascii="宋体" w:hAnsi="宋体" w:eastAsia="宋体" w:cs="宋体"/>
          <w:sz w:val="28"/>
          <w:szCs w:val="28"/>
        </w:rPr>
        <w:t>万元，本单位年初固定资产</w:t>
      </w:r>
      <w:r>
        <w:rPr>
          <w:rFonts w:hint="eastAsia" w:ascii="宋体" w:hAnsi="宋体" w:eastAsia="宋体" w:cs="宋体"/>
          <w:sz w:val="28"/>
          <w:szCs w:val="28"/>
          <w:lang w:eastAsia="zh-CN"/>
        </w:rPr>
        <w:t>净值</w:t>
      </w:r>
      <w:r>
        <w:rPr>
          <w:rFonts w:hint="eastAsia" w:ascii="宋体" w:hAnsi="宋体" w:eastAsia="宋体" w:cs="宋体"/>
          <w:sz w:val="28"/>
          <w:szCs w:val="28"/>
          <w:lang w:val="en-US" w:eastAsia="zh-CN"/>
        </w:rPr>
        <w:t>227.15</w:t>
      </w:r>
      <w:r>
        <w:rPr>
          <w:rFonts w:hint="eastAsia" w:ascii="宋体" w:hAnsi="宋体" w:eastAsia="宋体" w:cs="宋体"/>
          <w:sz w:val="28"/>
          <w:szCs w:val="28"/>
        </w:rPr>
        <w:t>万元，年末固定资产</w:t>
      </w:r>
      <w:r>
        <w:rPr>
          <w:rFonts w:hint="eastAsia" w:ascii="宋体" w:hAnsi="宋体" w:eastAsia="宋体" w:cs="宋体"/>
          <w:sz w:val="28"/>
          <w:szCs w:val="28"/>
          <w:lang w:eastAsia="zh-CN"/>
        </w:rPr>
        <w:t>净值</w:t>
      </w:r>
      <w:r>
        <w:rPr>
          <w:rFonts w:hint="eastAsia" w:ascii="宋体" w:hAnsi="宋体" w:eastAsia="宋体" w:cs="宋体"/>
          <w:sz w:val="28"/>
          <w:szCs w:val="28"/>
          <w:lang w:val="en-US" w:eastAsia="zh-CN"/>
        </w:rPr>
        <w:t>275.86</w:t>
      </w:r>
      <w:r>
        <w:rPr>
          <w:rFonts w:hint="eastAsia" w:ascii="宋体" w:hAnsi="宋体" w:eastAsia="宋体" w:cs="宋体"/>
          <w:sz w:val="28"/>
          <w:szCs w:val="28"/>
        </w:rPr>
        <w:t>万元。本单位资产保存完整、使用合规、配置合理、处置规范，资产管理情况较好。</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五、部门整体支出绩效情况</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应急局党委在市委、市政府坚强领导下，在市人大的监督支持下，不断增强“四个意识”、坚定“四个自信”、做到“两个维护”，紧紧围绕习总书记“安全第一，生命至上”的发展思想，以责任落实、三年行动、隐患排查、监管执法、宣教培训，应急管理为重点，抓实抓细森林防灭火、防汛抗旱、地质灾害防治等工作，全市安全生产工作形势总体平稳。</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六、存在的主要问题</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我局目前在整体支出的预算编制、执行和管理过程中，存在一些问题和不足：</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（一）预算与决算偏差较大。一是由于单位的特殊性，</w:t>
      </w:r>
      <w:r>
        <w:rPr>
          <w:rFonts w:hint="eastAsia" w:ascii="宋体" w:hAnsi="宋体" w:eastAsia="宋体" w:cs="宋体"/>
          <w:sz w:val="28"/>
          <w:szCs w:val="28"/>
          <w:lang w:eastAsia="zh-CN"/>
        </w:rPr>
        <w:t>应急管理、</w:t>
      </w:r>
      <w:r>
        <w:rPr>
          <w:rFonts w:hint="eastAsia" w:ascii="宋体" w:hAnsi="宋体" w:eastAsia="宋体" w:cs="宋体"/>
          <w:sz w:val="28"/>
          <w:szCs w:val="28"/>
        </w:rPr>
        <w:t>安全监管难度大，突发状况、临时性任务较多，导致年中追加预算数额较大；二是安全监管专项经费切块资金未列入年初部门预算；三是本单位属机构改革的单位，几大职能划转，</w:t>
      </w:r>
      <w:r>
        <w:rPr>
          <w:rFonts w:hint="eastAsia" w:ascii="宋体" w:hAnsi="宋体" w:eastAsia="宋体" w:cs="宋体"/>
          <w:sz w:val="28"/>
          <w:szCs w:val="28"/>
          <w:lang w:eastAsia="zh-CN"/>
        </w:rPr>
        <w:t>机关运行经费相应增加。</w:t>
      </w:r>
      <w:r>
        <w:rPr>
          <w:rFonts w:hint="eastAsia" w:ascii="宋体" w:hAnsi="宋体" w:eastAsia="宋体" w:cs="宋体"/>
          <w:sz w:val="28"/>
          <w:szCs w:val="28"/>
        </w:rPr>
        <w:t>此外部分专项经费未纳入年初预算，实行一事一议追加。</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（二）在实际经费列支中，未严格按照预算科目进行列支，存在核算科目调整现象。</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七、改进措施和有关建议</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科学合理编制预算，严格执行预算。按照《预算法》及其实施条例相关规定，参考上一年度预算执行情况和年度收支预算科学编制预算，减少年中大幅追加。严格按照预算科目支出，减少预算科目减的资金调剂，准确适用预算资金。</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（二）强化目标管理，细化和优化绩效目标，完善管理体系，规范管理。</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八、部门整体支出绩效评价等级</w:t>
      </w:r>
    </w:p>
    <w:p>
      <w:pPr>
        <w:keepNext w:val="0"/>
        <w:keepLines w:val="0"/>
        <w:pageBreakBefore w:val="0"/>
        <w:widowControl w:val="0"/>
        <w:kinsoku/>
        <w:wordWrap/>
        <w:overflowPunct/>
        <w:topLinePunct w:val="0"/>
        <w:autoSpaceDE/>
        <w:autoSpaceDN/>
        <w:bidi w:val="0"/>
        <w:adjustRightInd/>
        <w:snapToGrid w:val="0"/>
        <w:spacing w:afterAutospacing="0"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我局</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度部门整体支出在预算执行与分配、单位资产管理与有效利用、部门年度重点工作任务实施与职责履行等方面总体执行情况评分为98分。围绕项目投入、项目预算执行、业务管理、制度管理、资产配置、项目有效性、社会性等进行评价，项目综合评分为9</w:t>
      </w:r>
      <w:r>
        <w:rPr>
          <w:rFonts w:hint="eastAsia" w:ascii="宋体" w:hAnsi="宋体" w:eastAsia="宋体" w:cs="宋体"/>
          <w:sz w:val="28"/>
          <w:szCs w:val="28"/>
          <w:lang w:val="en-US" w:eastAsia="zh-CN"/>
        </w:rPr>
        <w:t>9</w:t>
      </w:r>
      <w:r>
        <w:rPr>
          <w:rFonts w:hint="eastAsia" w:ascii="宋体" w:hAnsi="宋体" w:eastAsia="宋体" w:cs="宋体"/>
          <w:sz w:val="28"/>
          <w:szCs w:val="28"/>
        </w:rPr>
        <w:t>分。</w:t>
      </w:r>
    </w:p>
    <w:p>
      <w:pPr>
        <w:rPr>
          <w:rFonts w:hint="eastAsia"/>
        </w:rPr>
      </w:pPr>
      <w:r>
        <w:rPr>
          <w:rFonts w:hint="eastAsia"/>
        </w:rPr>
        <w:br w:type="page"/>
      </w:r>
    </w:p>
    <w:tbl>
      <w:tblPr>
        <w:tblW w:w="91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951"/>
        <w:gridCol w:w="819"/>
        <w:gridCol w:w="596"/>
        <w:gridCol w:w="415"/>
        <w:gridCol w:w="649"/>
        <w:gridCol w:w="387"/>
        <w:gridCol w:w="649"/>
        <w:gridCol w:w="444"/>
        <w:gridCol w:w="648"/>
        <w:gridCol w:w="486"/>
        <w:gridCol w:w="648"/>
        <w:gridCol w:w="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7" w:hRule="atLeast"/>
          <w:jc w:val="center"/>
        </w:trPr>
        <w:tc>
          <w:tcPr>
            <w:tcW w:w="4366" w:type="dxa"/>
            <w:gridSpan w:val="3"/>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bdr w:val="none" w:color="auto" w:sz="0" w:space="0"/>
                <w:lang w:val="en-US" w:eastAsia="zh-CN" w:bidi="ar"/>
              </w:rPr>
              <w:t>附件2-1</w:t>
            </w:r>
          </w:p>
        </w:tc>
        <w:tc>
          <w:tcPr>
            <w:tcW w:w="1064"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36"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092"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1134"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c>
          <w:tcPr>
            <w:tcW w:w="459" w:type="dxa"/>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7" w:hRule="atLeast"/>
          <w:jc w:val="center"/>
        </w:trPr>
        <w:tc>
          <w:tcPr>
            <w:tcW w:w="9151" w:type="dxa"/>
            <w:gridSpan w:val="12"/>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default" w:ascii="方正小标宋简体" w:hAnsi="方正小标宋简体" w:eastAsia="方正小标宋简体" w:cs="方正小标宋简体"/>
                <w:i w:val="0"/>
                <w:iCs w:val="0"/>
                <w:color w:val="000000"/>
                <w:kern w:val="0"/>
                <w:sz w:val="40"/>
                <w:szCs w:val="40"/>
                <w:u w:val="none"/>
                <w:bdr w:val="none" w:color="auto" w:sz="0" w:space="0"/>
                <w:lang w:val="en-US" w:eastAsia="zh-CN" w:bidi="ar"/>
              </w:rPr>
              <w:t>部门整体支出绩效自评基础数据表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7" w:hRule="atLeast"/>
          <w:jc w:val="center"/>
        </w:trPr>
        <w:tc>
          <w:tcPr>
            <w:tcW w:w="9151" w:type="dxa"/>
            <w:gridSpan w:val="12"/>
            <w:tcBorders>
              <w:top w:val="nil"/>
              <w:left w:val="nil"/>
              <w:bottom w:val="nil"/>
              <w:right w:val="nil"/>
            </w:tcBorders>
            <w:shd w:val="clear"/>
            <w:noWrap/>
            <w:vAlign w:val="center"/>
          </w:tcPr>
          <w:p>
            <w:pPr>
              <w:rPr>
                <w:rFonts w:hint="eastAsia" w:ascii="宋体" w:hAnsi="宋体" w:eastAsia="宋体" w:cs="宋体"/>
                <w:i w:val="0"/>
                <w:iCs w:val="0"/>
                <w:color w:val="000000"/>
                <w:sz w:val="28"/>
                <w:szCs w:val="28"/>
                <w:u w:val="none"/>
              </w:rPr>
            </w:pPr>
            <w:r>
              <w:rPr>
                <w:rFonts w:hint="default" w:ascii="楷体_GB2312" w:hAnsi="宋体" w:eastAsia="楷体_GB2312" w:cs="楷体_GB2312"/>
                <w:i w:val="0"/>
                <w:iCs w:val="0"/>
                <w:color w:val="000000"/>
                <w:kern w:val="0"/>
                <w:sz w:val="28"/>
                <w:szCs w:val="28"/>
                <w:u w:val="none"/>
                <w:bdr w:val="none" w:color="auto" w:sz="0" w:space="0"/>
                <w:lang w:val="en-US" w:eastAsia="zh-CN" w:bidi="ar"/>
              </w:rPr>
              <w:t>填报单位：宁乡市应急管理局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财政供养人员情况</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编制数</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r>
              <w:rPr>
                <w:rStyle w:val="7"/>
                <w:bdr w:val="none" w:color="auto" w:sz="0" w:space="0"/>
                <w:lang w:val="en-US" w:eastAsia="zh-CN" w:bidi="ar"/>
              </w:rPr>
              <w:t>22</w:t>
            </w:r>
            <w:r>
              <w:rPr>
                <w:rStyle w:val="8"/>
                <w:bdr w:val="none" w:color="auto" w:sz="0" w:space="0"/>
                <w:lang w:val="en-US" w:eastAsia="zh-CN" w:bidi="ar"/>
              </w:rPr>
              <w:t>年实际在职人数</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0"/>
                <w:szCs w:val="20"/>
                <w:u w:val="none"/>
              </w:rPr>
            </w:pP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71</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56</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78.87%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经费控制情况</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2021</w:t>
            </w:r>
            <w:r>
              <w:rPr>
                <w:rStyle w:val="9"/>
                <w:rFonts w:ascii="宋体" w:hAnsi="宋体" w:eastAsia="宋体" w:cs="宋体"/>
                <w:sz w:val="24"/>
                <w:szCs w:val="24"/>
                <w:bdr w:val="none" w:color="auto" w:sz="0" w:space="0"/>
                <w:lang w:val="en-US" w:eastAsia="zh-CN" w:bidi="ar"/>
              </w:rPr>
              <w:t>年决算数</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20</w:t>
            </w:r>
            <w:r>
              <w:rPr>
                <w:rStyle w:val="9"/>
                <w:rFonts w:ascii="宋体" w:hAnsi="宋体" w:eastAsia="宋体" w:cs="宋体"/>
                <w:sz w:val="24"/>
                <w:szCs w:val="24"/>
                <w:bdr w:val="none" w:color="auto" w:sz="0" w:space="0"/>
                <w:lang w:val="en-US" w:eastAsia="zh-CN" w:bidi="ar"/>
              </w:rPr>
              <w:t>22年预算数</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20</w:t>
            </w:r>
            <w:r>
              <w:rPr>
                <w:rStyle w:val="9"/>
                <w:rFonts w:ascii="宋体" w:hAnsi="宋体" w:eastAsia="宋体" w:cs="宋体"/>
                <w:sz w:val="24"/>
                <w:szCs w:val="24"/>
                <w:bdr w:val="none" w:color="auto" w:sz="0" w:space="0"/>
                <w:lang w:val="en-US" w:eastAsia="zh-CN" w:bidi="ar"/>
              </w:rPr>
              <w:t>22年决算数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三公经费</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44.8</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203</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0"/>
                <w:rFonts w:eastAsia="宋体"/>
                <w:bdr w:val="none" w:color="auto" w:sz="0" w:space="0"/>
                <w:lang w:val="en-US" w:eastAsia="zh-CN" w:bidi="ar"/>
              </w:rPr>
              <w:t xml:space="preserve">   1</w:t>
            </w:r>
            <w:r>
              <w:rPr>
                <w:rStyle w:val="8"/>
                <w:bdr w:val="none" w:color="auto" w:sz="0" w:space="0"/>
                <w:lang w:val="en-US" w:eastAsia="zh-CN" w:bidi="ar"/>
              </w:rPr>
              <w:t>、公务用车购置和维护经费</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30.3</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5.8</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       其中：公车购置</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24.5</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             公车运行维护</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5.8</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5.8</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0"/>
                <w:rFonts w:eastAsia="宋体"/>
                <w:bdr w:val="none" w:color="auto" w:sz="0" w:space="0"/>
                <w:lang w:val="en-US" w:eastAsia="zh-CN" w:bidi="ar"/>
              </w:rPr>
              <w:t xml:space="preserve">   2</w:t>
            </w:r>
            <w:r>
              <w:rPr>
                <w:rStyle w:val="8"/>
                <w:bdr w:val="none" w:color="auto" w:sz="0" w:space="0"/>
                <w:lang w:val="en-US" w:eastAsia="zh-CN" w:bidi="ar"/>
              </w:rPr>
              <w:t>、出国经费</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0"/>
                <w:rFonts w:eastAsia="宋体"/>
                <w:bdr w:val="none" w:color="auto" w:sz="0" w:space="0"/>
                <w:lang w:val="en-US" w:eastAsia="zh-CN" w:bidi="ar"/>
              </w:rPr>
              <w:t xml:space="preserve">   3</w:t>
            </w:r>
            <w:r>
              <w:rPr>
                <w:rStyle w:val="8"/>
                <w:bdr w:val="none" w:color="auto" w:sz="0" w:space="0"/>
                <w:lang w:val="en-US" w:eastAsia="zh-CN" w:bidi="ar"/>
              </w:rPr>
              <w:t>、公务接待</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14.5</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14.5</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项目支出：</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1326.74</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1846.08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10"/>
                <w:rFonts w:eastAsia="宋体"/>
                <w:bdr w:val="none" w:color="auto" w:sz="0" w:space="0"/>
                <w:lang w:val="en-US" w:eastAsia="zh-CN" w:bidi="ar"/>
              </w:rPr>
              <w:t xml:space="preserve">    1</w:t>
            </w:r>
            <w:r>
              <w:rPr>
                <w:rStyle w:val="8"/>
                <w:bdr w:val="none" w:color="auto" w:sz="0" w:space="0"/>
                <w:lang w:val="en-US" w:eastAsia="zh-CN" w:bidi="ar"/>
              </w:rPr>
              <w:t>、业务工作项目</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589.17</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1071.83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    2</w:t>
            </w:r>
            <w:r>
              <w:rPr>
                <w:rStyle w:val="8"/>
                <w:bdr w:val="none" w:color="auto" w:sz="0" w:space="0"/>
                <w:lang w:val="en-US" w:eastAsia="zh-CN" w:bidi="ar"/>
              </w:rPr>
              <w:t>、运行维护项目</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40.2</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   3</w:t>
            </w:r>
            <w:r>
              <w:rPr>
                <w:rStyle w:val="8"/>
                <w:bdr w:val="none" w:color="auto" w:sz="0" w:space="0"/>
                <w:lang w:val="en-US" w:eastAsia="zh-CN" w:bidi="ar"/>
              </w:rPr>
              <w:t>、自然灾害救助</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250</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    4</w:t>
            </w:r>
            <w:r>
              <w:rPr>
                <w:rStyle w:val="8"/>
                <w:bdr w:val="none" w:color="auto" w:sz="0" w:space="0"/>
                <w:lang w:val="en-US" w:eastAsia="zh-CN" w:bidi="ar"/>
              </w:rPr>
              <w:t>、消防救援事务</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    5</w:t>
            </w:r>
            <w:r>
              <w:rPr>
                <w:rStyle w:val="8"/>
                <w:bdr w:val="none" w:color="auto" w:sz="0" w:space="0"/>
                <w:lang w:val="en-US" w:eastAsia="zh-CN" w:bidi="ar"/>
              </w:rPr>
              <w:t>、自然灾害防治</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74.37</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    6</w:t>
            </w:r>
            <w:r>
              <w:rPr>
                <w:rStyle w:val="8"/>
                <w:bdr w:val="none" w:color="auto" w:sz="0" w:space="0"/>
                <w:lang w:val="en-US" w:eastAsia="zh-CN" w:bidi="ar"/>
              </w:rPr>
              <w:t>、其它灾害防治</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373</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公用经费</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126</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117.6</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419.66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    其中：办公经费</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5.6</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5.6</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122.03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          水费、电费、差旅费</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2.4</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 xml:space="preserve">          会议费、培训费</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22.2</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3.49</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政府采购金额</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0</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453.36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部门整体支出预算调整</w:t>
            </w:r>
          </w:p>
        </w:tc>
        <w:tc>
          <w:tcPr>
            <w:tcW w:w="183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w:t>
            </w:r>
          </w:p>
        </w:tc>
        <w:tc>
          <w:tcPr>
            <w:tcW w:w="2129"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1049.82</w:t>
            </w:r>
          </w:p>
        </w:tc>
        <w:tc>
          <w:tcPr>
            <w:tcW w:w="2241"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3378.65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47"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楼堂馆所控制情况</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批复规模</w:t>
            </w:r>
          </w:p>
        </w:tc>
        <w:tc>
          <w:tcPr>
            <w:tcW w:w="10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实际</w:t>
            </w:r>
          </w:p>
        </w:tc>
        <w:tc>
          <w:tcPr>
            <w:tcW w:w="103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规模控制率</w:t>
            </w:r>
          </w:p>
        </w:tc>
        <w:tc>
          <w:tcPr>
            <w:tcW w:w="10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预算投资</w:t>
            </w:r>
          </w:p>
        </w:tc>
        <w:tc>
          <w:tcPr>
            <w:tcW w:w="11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实际</w:t>
            </w:r>
          </w:p>
        </w:tc>
        <w:tc>
          <w:tcPr>
            <w:tcW w:w="110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投资概算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（20</w:t>
            </w:r>
            <w:r>
              <w:rPr>
                <w:rStyle w:val="8"/>
                <w:bdr w:val="none" w:color="auto" w:sz="0" w:space="0"/>
                <w:lang w:val="en-US" w:eastAsia="zh-CN" w:bidi="ar"/>
              </w:rPr>
              <w:t>22</w:t>
            </w:r>
            <w:r>
              <w:rPr>
                <w:rStyle w:val="10"/>
                <w:rFonts w:eastAsia="宋体"/>
                <w:bdr w:val="none" w:color="auto" w:sz="0" w:space="0"/>
                <w:lang w:val="en-US" w:eastAsia="zh-CN" w:bidi="ar"/>
              </w:rPr>
              <w:t>年完工项目）</w:t>
            </w: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w:t>
            </w:r>
          </w:p>
        </w:tc>
        <w:tc>
          <w:tcPr>
            <w:tcW w:w="10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规模</w:t>
            </w:r>
          </w:p>
        </w:tc>
        <w:tc>
          <w:tcPr>
            <w:tcW w:w="103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b/>
                <w:bCs/>
                <w:i w:val="0"/>
                <w:iCs w:val="0"/>
                <w:color w:val="000000"/>
                <w:sz w:val="20"/>
                <w:szCs w:val="20"/>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（万元）</w:t>
            </w:r>
          </w:p>
        </w:tc>
        <w:tc>
          <w:tcPr>
            <w:tcW w:w="11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投资</w:t>
            </w:r>
          </w:p>
        </w:tc>
        <w:tc>
          <w:tcPr>
            <w:tcW w:w="110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w:t>
            </w:r>
          </w:p>
        </w:tc>
        <w:tc>
          <w:tcPr>
            <w:tcW w:w="101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w:t>
            </w:r>
          </w:p>
        </w:tc>
        <w:tc>
          <w:tcPr>
            <w:tcW w:w="103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b/>
                <w:bCs/>
                <w:i w:val="0"/>
                <w:iCs w:val="0"/>
                <w:color w:val="000000"/>
                <w:sz w:val="20"/>
                <w:szCs w:val="20"/>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113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bdr w:val="none" w:color="auto" w:sz="0" w:space="0"/>
                <w:lang w:val="en-US" w:eastAsia="zh-CN" w:bidi="ar"/>
              </w:rPr>
              <w:t>（万元）</w:t>
            </w:r>
          </w:p>
        </w:tc>
        <w:tc>
          <w:tcPr>
            <w:tcW w:w="1107" w:type="dxa"/>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28" w:hRule="atLeast"/>
          <w:jc w:val="center"/>
        </w:trPr>
        <w:tc>
          <w:tcPr>
            <w:tcW w:w="2951"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8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iCs w:val="0"/>
                <w:color w:val="000000"/>
                <w:sz w:val="20"/>
                <w:szCs w:val="20"/>
                <w:u w:val="none"/>
              </w:rPr>
            </w:pPr>
          </w:p>
        </w:tc>
        <w:tc>
          <w:tcPr>
            <w:tcW w:w="1011"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036"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093"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134"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0"/>
                <w:szCs w:val="20"/>
                <w:u w:val="none"/>
              </w:rPr>
            </w:pPr>
          </w:p>
        </w:tc>
        <w:tc>
          <w:tcPr>
            <w:tcW w:w="1107" w:type="dxa"/>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47" w:hRule="atLeast"/>
          <w:jc w:val="center"/>
        </w:trPr>
        <w:tc>
          <w:tcPr>
            <w:tcW w:w="29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bdr w:val="none" w:color="auto" w:sz="0" w:space="0"/>
                <w:lang w:val="en-US" w:eastAsia="zh-CN" w:bidi="ar"/>
              </w:rPr>
              <w:t>厉行节约保障措施</w:t>
            </w:r>
          </w:p>
        </w:tc>
        <w:tc>
          <w:tcPr>
            <w:tcW w:w="620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严格按照上级要求和局财务管理制度，落实“过紧日子”要求，坚持厉行节约。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9151"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说明：</w:t>
            </w:r>
            <w:r>
              <w:rPr>
                <w:rStyle w:val="10"/>
                <w:rFonts w:eastAsia="宋体"/>
                <w:bdr w:val="none" w:color="auto" w:sz="0" w:space="0"/>
                <w:lang w:val="en-US" w:eastAsia="zh-CN" w:bidi="ar"/>
              </w:rPr>
              <w:t>“</w:t>
            </w:r>
            <w:r>
              <w:rPr>
                <w:rStyle w:val="8"/>
                <w:bdr w:val="none" w:color="auto" w:sz="0" w:space="0"/>
                <w:lang w:val="en-US" w:eastAsia="zh-CN" w:bidi="ar"/>
              </w:rPr>
              <w:t>项目支出</w:t>
            </w:r>
            <w:r>
              <w:rPr>
                <w:rStyle w:val="10"/>
                <w:rFonts w:eastAsia="宋体"/>
                <w:bdr w:val="none" w:color="auto" w:sz="0" w:space="0"/>
                <w:lang w:val="en-US" w:eastAsia="zh-CN" w:bidi="ar"/>
              </w:rPr>
              <w:t>”</w:t>
            </w:r>
            <w:r>
              <w:rPr>
                <w:rStyle w:val="8"/>
                <w:bdr w:val="none" w:color="auto" w:sz="0" w:space="0"/>
                <w:lang w:val="en-US" w:eastAsia="zh-CN" w:bidi="ar"/>
              </w:rPr>
              <w:t>需要填报除公共项目资金和基本支出以外的所有项目情况，包括业务工作项目、运行维护项目等；</w:t>
            </w:r>
            <w:r>
              <w:rPr>
                <w:rStyle w:val="10"/>
                <w:rFonts w:eastAsia="宋体"/>
                <w:bdr w:val="none" w:color="auto" w:sz="0" w:space="0"/>
                <w:lang w:val="en-US" w:eastAsia="zh-CN" w:bidi="ar"/>
              </w:rPr>
              <w:t>“</w:t>
            </w:r>
            <w:r>
              <w:rPr>
                <w:rStyle w:val="8"/>
                <w:bdr w:val="none" w:color="auto" w:sz="0" w:space="0"/>
                <w:lang w:val="en-US" w:eastAsia="zh-CN" w:bidi="ar"/>
              </w:rPr>
              <w:t>公用经费</w:t>
            </w:r>
            <w:r>
              <w:rPr>
                <w:rStyle w:val="10"/>
                <w:rFonts w:eastAsia="宋体"/>
                <w:bdr w:val="none" w:color="auto" w:sz="0" w:space="0"/>
                <w:lang w:val="en-US" w:eastAsia="zh-CN" w:bidi="ar"/>
              </w:rPr>
              <w:t>”</w:t>
            </w:r>
            <w:r>
              <w:rPr>
                <w:rStyle w:val="8"/>
                <w:bdr w:val="none" w:color="auto" w:sz="0" w:space="0"/>
                <w:lang w:val="en-US" w:eastAsia="zh-CN" w:bidi="ar"/>
              </w:rPr>
              <w:t>填报基本支出中的一般商品和服务支出。</w:t>
            </w:r>
          </w:p>
        </w:tc>
      </w:tr>
    </w:tbl>
    <w:p>
      <w:pPr>
        <w:rPr>
          <w:rFonts w:hint="eastAsia"/>
        </w:rPr>
      </w:pPr>
      <w:r>
        <w:rPr>
          <w:rFonts w:hint="eastAsia"/>
        </w:rPr>
        <w:br w:type="page"/>
      </w:r>
    </w:p>
    <w:tbl>
      <w:tblPr>
        <w:tblStyle w:val="4"/>
        <w:tblW w:w="99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7"/>
        <w:gridCol w:w="415"/>
        <w:gridCol w:w="475"/>
        <w:gridCol w:w="434"/>
        <w:gridCol w:w="793"/>
        <w:gridCol w:w="658"/>
        <w:gridCol w:w="3365"/>
        <w:gridCol w:w="2692"/>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407"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附件2-2</w:t>
            </w:r>
          </w:p>
        </w:tc>
        <w:tc>
          <w:tcPr>
            <w:tcW w:w="434"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93"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5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69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5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9904"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bookmarkStart w:id="0" w:name="_GoBack"/>
            <w:bookmarkEnd w:id="0"/>
            <w:r>
              <w:rPr>
                <w:rFonts w:hint="default" w:ascii="方正小标宋简体" w:hAnsi="方正小标宋简体" w:eastAsia="方正小标宋简体" w:cs="方正小标宋简体"/>
                <w:i w:val="0"/>
                <w:iCs w:val="0"/>
                <w:color w:val="000000"/>
                <w:kern w:val="0"/>
                <w:sz w:val="40"/>
                <w:szCs w:val="40"/>
                <w:u w:val="none"/>
                <w:lang w:val="en-US" w:eastAsia="zh-CN" w:bidi="ar"/>
              </w:rPr>
              <w:t>部门整体支出绩效自评共性指标表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904" w:type="dxa"/>
            <w:gridSpan w:val="9"/>
            <w:tcBorders>
              <w:top w:val="nil"/>
              <w:left w:val="nil"/>
              <w:bottom w:val="nil"/>
              <w:right w:val="nil"/>
            </w:tcBorders>
            <w:shd w:val="clear" w:color="auto" w:fill="auto"/>
            <w:noWrap/>
            <w:vAlign w:val="center"/>
          </w:tcPr>
          <w:p>
            <w:pPr>
              <w:jc w:val="center"/>
              <w:rPr>
                <w:rFonts w:hint="eastAsia" w:ascii="楷体_GB2312" w:hAnsi="宋体" w:eastAsia="楷体_GB2312" w:cs="楷体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一级指标</w:t>
            </w:r>
          </w:p>
        </w:tc>
        <w:tc>
          <w:tcPr>
            <w:tcW w:w="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分值</w:t>
            </w:r>
          </w:p>
        </w:tc>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二级指标</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分值</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分值</w:t>
            </w:r>
          </w:p>
        </w:tc>
        <w:tc>
          <w:tcPr>
            <w:tcW w:w="3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评价标准</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指标说明</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投入</w:t>
            </w:r>
          </w:p>
        </w:tc>
        <w:tc>
          <w:tcPr>
            <w:tcW w:w="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目标设定</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合理性</w:t>
            </w:r>
          </w:p>
        </w:tc>
        <w:tc>
          <w:tcPr>
            <w:tcW w:w="658"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3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①有目标，计</w:t>
            </w:r>
            <w:r>
              <w:rPr>
                <w:rStyle w:val="11"/>
                <w:rFonts w:eastAsia="宋体"/>
                <w:lang w:val="en-US" w:eastAsia="zh-CN" w:bidi="ar"/>
              </w:rPr>
              <w:t>1</w:t>
            </w:r>
            <w:r>
              <w:rPr>
                <w:rStyle w:val="12"/>
                <w:lang w:val="en-US" w:eastAsia="zh-CN" w:bidi="ar"/>
              </w:rPr>
              <w:t>分；</w:t>
            </w:r>
            <w:r>
              <w:rPr>
                <w:rStyle w:val="12"/>
                <w:lang w:val="en-US" w:eastAsia="zh-CN" w:bidi="ar"/>
              </w:rPr>
              <w:br w:type="textWrapping"/>
            </w:r>
            <w:r>
              <w:rPr>
                <w:rStyle w:val="12"/>
                <w:lang w:val="en-US" w:eastAsia="zh-CN" w:bidi="ar"/>
              </w:rPr>
              <w:t>②目标明确，细化量化良好，个性指标中量化指标超过</w:t>
            </w:r>
            <w:r>
              <w:rPr>
                <w:rStyle w:val="11"/>
                <w:rFonts w:eastAsia="宋体"/>
                <w:lang w:val="en-US" w:eastAsia="zh-CN" w:bidi="ar"/>
              </w:rPr>
              <w:t>3</w:t>
            </w:r>
            <w:r>
              <w:rPr>
                <w:rStyle w:val="12"/>
                <w:lang w:val="en-US" w:eastAsia="zh-CN" w:bidi="ar"/>
              </w:rPr>
              <w:t>个，计</w:t>
            </w:r>
            <w:r>
              <w:rPr>
                <w:rStyle w:val="11"/>
                <w:rFonts w:eastAsia="宋体"/>
                <w:lang w:val="en-US" w:eastAsia="zh-CN" w:bidi="ar"/>
              </w:rPr>
              <w:t>1</w:t>
            </w:r>
            <w:r>
              <w:rPr>
                <w:rStyle w:val="12"/>
                <w:lang w:val="en-US" w:eastAsia="zh-CN" w:bidi="ar"/>
              </w:rPr>
              <w:t>分，量化指标为</w:t>
            </w:r>
            <w:r>
              <w:rPr>
                <w:rStyle w:val="11"/>
                <w:rFonts w:eastAsia="宋体"/>
                <w:lang w:val="en-US" w:eastAsia="zh-CN" w:bidi="ar"/>
              </w:rPr>
              <w:t>2</w:t>
            </w:r>
            <w:r>
              <w:rPr>
                <w:rStyle w:val="12"/>
                <w:lang w:val="en-US" w:eastAsia="zh-CN" w:bidi="ar"/>
              </w:rPr>
              <w:t>个，计</w:t>
            </w:r>
            <w:r>
              <w:rPr>
                <w:rStyle w:val="11"/>
                <w:rFonts w:eastAsia="宋体"/>
                <w:lang w:val="en-US" w:eastAsia="zh-CN" w:bidi="ar"/>
              </w:rPr>
              <w:t>0.5</w:t>
            </w:r>
            <w:r>
              <w:rPr>
                <w:rStyle w:val="12"/>
                <w:lang w:val="en-US" w:eastAsia="zh-CN" w:bidi="ar"/>
              </w:rPr>
              <w:t>分，</w:t>
            </w:r>
            <w:r>
              <w:rPr>
                <w:rStyle w:val="11"/>
                <w:rFonts w:eastAsia="宋体"/>
                <w:lang w:val="en-US" w:eastAsia="zh-CN" w:bidi="ar"/>
              </w:rPr>
              <w:t>2</w:t>
            </w:r>
            <w:r>
              <w:rPr>
                <w:rStyle w:val="12"/>
                <w:lang w:val="en-US" w:eastAsia="zh-CN" w:bidi="ar"/>
              </w:rPr>
              <w:t>个以下不计分；</w:t>
            </w:r>
            <w:r>
              <w:rPr>
                <w:rStyle w:val="12"/>
                <w:lang w:val="en-US" w:eastAsia="zh-CN" w:bidi="ar"/>
              </w:rPr>
              <w:br w:type="textWrapping"/>
            </w:r>
            <w:r>
              <w:rPr>
                <w:rStyle w:val="12"/>
                <w:lang w:val="en-US" w:eastAsia="zh-CN" w:bidi="ar"/>
              </w:rPr>
              <w:t>③与年度任务数或计划数相对应，计1分，未与年度任务数或计划数相对应，计0分；</w:t>
            </w:r>
            <w:r>
              <w:rPr>
                <w:rStyle w:val="12"/>
                <w:lang w:val="en-US" w:eastAsia="zh-CN" w:bidi="ar"/>
              </w:rPr>
              <w:br w:type="textWrapping"/>
            </w:r>
            <w:r>
              <w:rPr>
                <w:rStyle w:val="12"/>
                <w:lang w:val="en-US" w:eastAsia="zh-CN" w:bidi="ar"/>
              </w:rPr>
              <w:t>④目标与资金匹配良好，逻辑关系明确，计2分，存在明显错误和资金匹配性较差的计0分。</w:t>
            </w:r>
          </w:p>
        </w:tc>
        <w:tc>
          <w:tcPr>
            <w:tcW w:w="269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依据绩效目标设定的绩效指标是否清晰、细化、可衡量等，用以反映和考核项目绩效目标的明细化情况。</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nil"/>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nil"/>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9"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nil"/>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预算配置</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79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人员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控制率</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365" w:type="dxa"/>
            <w:vMerge w:val="restart"/>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以100%</w:t>
            </w:r>
            <w:r>
              <w:rPr>
                <w:rStyle w:val="12"/>
                <w:lang w:val="en-US" w:eastAsia="zh-CN" w:bidi="ar"/>
              </w:rPr>
              <w:t>为标准。在职人员控制率</w:t>
            </w:r>
            <w:r>
              <w:rPr>
                <w:rStyle w:val="11"/>
                <w:rFonts w:eastAsia="宋体"/>
                <w:lang w:val="en-US" w:eastAsia="zh-CN" w:bidi="ar"/>
              </w:rPr>
              <w:t>≦100%</w:t>
            </w:r>
            <w:r>
              <w:rPr>
                <w:rStyle w:val="12"/>
                <w:lang w:val="en-US" w:eastAsia="zh-CN" w:bidi="ar"/>
              </w:rPr>
              <w:t>，计3</w:t>
            </w:r>
            <w:r>
              <w:rPr>
                <w:rStyle w:val="11"/>
                <w:rFonts w:eastAsia="宋体"/>
                <w:lang w:val="en-US" w:eastAsia="zh-CN" w:bidi="ar"/>
              </w:rPr>
              <w:t>分；每超过一个百分点扣0.5</w:t>
            </w:r>
            <w:r>
              <w:rPr>
                <w:rStyle w:val="12"/>
                <w:lang w:val="en-US" w:eastAsia="zh-CN" w:bidi="ar"/>
              </w:rPr>
              <w:t>分，扣完为止。</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在职人员控制率</w:t>
            </w:r>
            <w:r>
              <w:rPr>
                <w:rStyle w:val="11"/>
                <w:rFonts w:eastAsia="宋体"/>
                <w:lang w:val="en-US" w:eastAsia="zh-CN" w:bidi="ar"/>
              </w:rPr>
              <w:t>=</w:t>
            </w:r>
            <w:r>
              <w:rPr>
                <w:rStyle w:val="12"/>
                <w:lang w:val="en-US" w:eastAsia="zh-CN" w:bidi="ar"/>
              </w:rPr>
              <w:t>（在职人员数</w:t>
            </w:r>
            <w:r>
              <w:rPr>
                <w:rStyle w:val="11"/>
                <w:rFonts w:eastAsia="宋体"/>
                <w:lang w:val="en-US" w:eastAsia="zh-CN" w:bidi="ar"/>
              </w:rPr>
              <w:t>/</w:t>
            </w:r>
            <w:r>
              <w:rPr>
                <w:rStyle w:val="12"/>
                <w:lang w:val="en-US" w:eastAsia="zh-CN" w:bidi="ar"/>
              </w:rPr>
              <w:t>编制数）</w:t>
            </w:r>
            <w:r>
              <w:rPr>
                <w:rStyle w:val="11"/>
                <w:rFonts w:eastAsia="宋体"/>
                <w:lang w:val="en-US" w:eastAsia="zh-CN" w:bidi="ar"/>
              </w:rPr>
              <w:t>×100%</w:t>
            </w:r>
            <w:r>
              <w:rPr>
                <w:rStyle w:val="12"/>
                <w:lang w:val="en-US" w:eastAsia="zh-CN" w:bidi="ar"/>
              </w:rPr>
              <w:t>，在职人员数：单位实际在职人数，以财政部门确定的部门决算编制口径为准。</w:t>
            </w:r>
            <w:r>
              <w:rPr>
                <w:rStyle w:val="12"/>
                <w:lang w:val="en-US" w:eastAsia="zh-CN" w:bidi="ar"/>
              </w:rPr>
              <w:br w:type="textWrapping"/>
            </w:r>
            <w:r>
              <w:rPr>
                <w:rStyle w:val="12"/>
                <w:lang w:val="en-US" w:eastAsia="zh-CN" w:bidi="ar"/>
              </w:rPr>
              <w:t>编制数：机构编制部门核定批复的单位的人员编制数。</w:t>
            </w:r>
          </w:p>
        </w:tc>
        <w:tc>
          <w:tcPr>
            <w:tcW w:w="55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2"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nil"/>
              <w:left w:val="single" w:color="000000" w:sz="4" w:space="0"/>
              <w:bottom w:val="single" w:color="000000" w:sz="4" w:space="0"/>
              <w:right w:val="nil"/>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2"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r>
              <w:rPr>
                <w:rStyle w:val="12"/>
                <w:lang w:val="en-US" w:eastAsia="zh-CN" w:bidi="ar"/>
              </w:rPr>
              <w:t>三公</w:t>
            </w:r>
            <w:r>
              <w:rPr>
                <w:rStyle w:val="11"/>
                <w:rFonts w:eastAsia="宋体"/>
                <w:lang w:val="en-US" w:eastAsia="zh-CN" w:bidi="ar"/>
              </w:rPr>
              <w:br w:type="textWrapping"/>
            </w:r>
            <w:r>
              <w:rPr>
                <w:rStyle w:val="12"/>
                <w:lang w:val="en-US" w:eastAsia="zh-CN" w:bidi="ar"/>
              </w:rPr>
              <w:t>经费</w:t>
            </w:r>
            <w:r>
              <w:rPr>
                <w:rStyle w:val="11"/>
                <w:rFonts w:eastAsia="宋体"/>
                <w:lang w:val="en-US" w:eastAsia="zh-CN" w:bidi="ar"/>
              </w:rPr>
              <w:t>”</w:t>
            </w:r>
            <w:r>
              <w:rPr>
                <w:rStyle w:val="11"/>
                <w:rFonts w:eastAsia="宋体"/>
                <w:lang w:val="en-US" w:eastAsia="zh-CN" w:bidi="ar"/>
              </w:rPr>
              <w:br w:type="textWrapping"/>
            </w:r>
            <w:r>
              <w:rPr>
                <w:rStyle w:val="12"/>
                <w:lang w:val="en-US" w:eastAsia="zh-CN" w:bidi="ar"/>
              </w:rPr>
              <w:t>变动率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w:t>
            </w:r>
            <w:r>
              <w:rPr>
                <w:rStyle w:val="12"/>
                <w:lang w:val="en-US" w:eastAsia="zh-CN" w:bidi="ar"/>
              </w:rPr>
              <w:t>三公经费</w:t>
            </w:r>
            <w:r>
              <w:rPr>
                <w:rStyle w:val="11"/>
                <w:rFonts w:eastAsia="宋体"/>
                <w:lang w:val="en-US" w:eastAsia="zh-CN" w:bidi="ar"/>
              </w:rPr>
              <w:t>”</w:t>
            </w:r>
            <w:r>
              <w:rPr>
                <w:rStyle w:val="12"/>
                <w:lang w:val="en-US" w:eastAsia="zh-CN" w:bidi="ar"/>
              </w:rPr>
              <w:t>变动率</w:t>
            </w:r>
            <w:r>
              <w:rPr>
                <w:rStyle w:val="11"/>
                <w:rFonts w:eastAsia="宋体"/>
                <w:lang w:val="en-US" w:eastAsia="zh-CN" w:bidi="ar"/>
              </w:rPr>
              <w:t>≦0</w:t>
            </w:r>
            <w:r>
              <w:rPr>
                <w:rStyle w:val="12"/>
                <w:lang w:val="en-US" w:eastAsia="zh-CN" w:bidi="ar"/>
              </w:rPr>
              <w:t>，</w:t>
            </w:r>
            <w:r>
              <w:rPr>
                <w:rStyle w:val="11"/>
                <w:rFonts w:eastAsia="宋体"/>
                <w:lang w:val="en-US" w:eastAsia="zh-CN" w:bidi="ar"/>
              </w:rPr>
              <w:t>计</w:t>
            </w:r>
            <w:r>
              <w:rPr>
                <w:rStyle w:val="12"/>
                <w:lang w:val="en-US" w:eastAsia="zh-CN" w:bidi="ar"/>
              </w:rPr>
              <w:t>5</w:t>
            </w:r>
            <w:r>
              <w:rPr>
                <w:rStyle w:val="11"/>
                <w:rFonts w:eastAsia="宋体"/>
                <w:lang w:val="en-US" w:eastAsia="zh-CN" w:bidi="ar"/>
              </w:rPr>
              <w:t>分；“</w:t>
            </w:r>
            <w:r>
              <w:rPr>
                <w:rStyle w:val="12"/>
                <w:lang w:val="en-US" w:eastAsia="zh-CN" w:bidi="ar"/>
              </w:rPr>
              <w:t>三公经费</w:t>
            </w:r>
            <w:r>
              <w:rPr>
                <w:rStyle w:val="11"/>
                <w:rFonts w:eastAsia="宋体"/>
                <w:lang w:val="en-US" w:eastAsia="zh-CN" w:bidi="ar"/>
              </w:rPr>
              <w:t>”</w:t>
            </w:r>
            <w:r>
              <w:rPr>
                <w:rStyle w:val="12"/>
                <w:lang w:val="en-US" w:eastAsia="zh-CN" w:bidi="ar"/>
              </w:rPr>
              <w:t>＞</w:t>
            </w:r>
            <w:r>
              <w:rPr>
                <w:rStyle w:val="11"/>
                <w:rFonts w:eastAsia="宋体"/>
                <w:lang w:val="en-US" w:eastAsia="zh-CN" w:bidi="ar"/>
              </w:rPr>
              <w:t>0</w:t>
            </w:r>
            <w:r>
              <w:rPr>
                <w:rStyle w:val="12"/>
                <w:lang w:val="en-US" w:eastAsia="zh-CN" w:bidi="ar"/>
              </w:rPr>
              <w:t>，每超过一个百分点扣0.5</w:t>
            </w:r>
            <w:r>
              <w:rPr>
                <w:rStyle w:val="11"/>
                <w:rFonts w:eastAsia="宋体"/>
                <w:lang w:val="en-US" w:eastAsia="zh-CN" w:bidi="ar"/>
              </w:rPr>
              <w:t>分，扣完为止。</w:t>
            </w:r>
          </w:p>
        </w:tc>
        <w:tc>
          <w:tcPr>
            <w:tcW w:w="2692"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w:t>
            </w:r>
            <w:r>
              <w:rPr>
                <w:rStyle w:val="12"/>
                <w:lang w:val="en-US" w:eastAsia="zh-CN" w:bidi="ar"/>
              </w:rPr>
              <w:t>在公经费</w:t>
            </w:r>
            <w:r>
              <w:rPr>
                <w:rStyle w:val="11"/>
                <w:rFonts w:eastAsia="宋体"/>
                <w:lang w:val="en-US" w:eastAsia="zh-CN" w:bidi="ar"/>
              </w:rPr>
              <w:t>”</w:t>
            </w:r>
            <w:r>
              <w:rPr>
                <w:rStyle w:val="12"/>
                <w:lang w:val="en-US" w:eastAsia="zh-CN" w:bidi="ar"/>
              </w:rPr>
              <w:t>变动率</w:t>
            </w:r>
            <w:r>
              <w:rPr>
                <w:rStyle w:val="11"/>
                <w:rFonts w:eastAsia="宋体"/>
                <w:lang w:val="en-US" w:eastAsia="zh-CN" w:bidi="ar"/>
              </w:rPr>
              <w:t>=[</w:t>
            </w:r>
            <w:r>
              <w:rPr>
                <w:rStyle w:val="12"/>
                <w:lang w:val="en-US" w:eastAsia="zh-CN" w:bidi="ar"/>
              </w:rPr>
              <w:t>（本年度</w:t>
            </w:r>
            <w:r>
              <w:rPr>
                <w:rStyle w:val="11"/>
                <w:rFonts w:eastAsia="宋体"/>
                <w:lang w:val="en-US" w:eastAsia="zh-CN" w:bidi="ar"/>
              </w:rPr>
              <w:t>“</w:t>
            </w:r>
            <w:r>
              <w:rPr>
                <w:rStyle w:val="12"/>
                <w:lang w:val="en-US" w:eastAsia="zh-CN" w:bidi="ar"/>
              </w:rPr>
              <w:t>三公经费</w:t>
            </w:r>
            <w:r>
              <w:rPr>
                <w:rStyle w:val="11"/>
                <w:rFonts w:eastAsia="宋体"/>
                <w:lang w:val="en-US" w:eastAsia="zh-CN" w:bidi="ar"/>
              </w:rPr>
              <w:t>”</w:t>
            </w:r>
            <w:r>
              <w:rPr>
                <w:rStyle w:val="12"/>
                <w:lang w:val="en-US" w:eastAsia="zh-CN" w:bidi="ar"/>
              </w:rPr>
              <w:t>预算数</w:t>
            </w:r>
            <w:r>
              <w:rPr>
                <w:rStyle w:val="11"/>
                <w:rFonts w:eastAsia="宋体"/>
                <w:lang w:val="en-US" w:eastAsia="zh-CN" w:bidi="ar"/>
              </w:rPr>
              <w:t>-</w:t>
            </w:r>
            <w:r>
              <w:rPr>
                <w:rStyle w:val="12"/>
                <w:lang w:val="en-US" w:eastAsia="zh-CN" w:bidi="ar"/>
              </w:rPr>
              <w:t>上年度</w:t>
            </w:r>
            <w:r>
              <w:rPr>
                <w:rStyle w:val="11"/>
                <w:rFonts w:eastAsia="宋体"/>
                <w:lang w:val="en-US" w:eastAsia="zh-CN" w:bidi="ar"/>
              </w:rPr>
              <w:t>“</w:t>
            </w:r>
            <w:r>
              <w:rPr>
                <w:rStyle w:val="12"/>
                <w:lang w:val="en-US" w:eastAsia="zh-CN" w:bidi="ar"/>
              </w:rPr>
              <w:t>三公经费</w:t>
            </w:r>
            <w:r>
              <w:rPr>
                <w:rStyle w:val="11"/>
                <w:rFonts w:eastAsia="宋体"/>
                <w:lang w:val="en-US" w:eastAsia="zh-CN" w:bidi="ar"/>
              </w:rPr>
              <w:t>”</w:t>
            </w:r>
            <w:r>
              <w:rPr>
                <w:rStyle w:val="12"/>
                <w:lang w:val="en-US" w:eastAsia="zh-CN" w:bidi="ar"/>
              </w:rPr>
              <w:t>预算数）</w:t>
            </w:r>
            <w:r>
              <w:rPr>
                <w:rStyle w:val="11"/>
                <w:rFonts w:eastAsia="宋体"/>
                <w:lang w:val="en-US" w:eastAsia="zh-CN" w:bidi="ar"/>
              </w:rPr>
              <w:t>/</w:t>
            </w:r>
            <w:r>
              <w:rPr>
                <w:rStyle w:val="12"/>
                <w:lang w:val="en-US" w:eastAsia="zh-CN" w:bidi="ar"/>
              </w:rPr>
              <w:t>上年度</w:t>
            </w:r>
            <w:r>
              <w:rPr>
                <w:rStyle w:val="11"/>
                <w:rFonts w:eastAsia="宋体"/>
                <w:lang w:val="en-US" w:eastAsia="zh-CN" w:bidi="ar"/>
              </w:rPr>
              <w:t>“</w:t>
            </w:r>
            <w:r>
              <w:rPr>
                <w:rStyle w:val="12"/>
                <w:lang w:val="en-US" w:eastAsia="zh-CN" w:bidi="ar"/>
              </w:rPr>
              <w:t>三公经费</w:t>
            </w:r>
            <w:r>
              <w:rPr>
                <w:rStyle w:val="11"/>
                <w:rFonts w:eastAsia="宋体"/>
                <w:lang w:val="en-US" w:eastAsia="zh-CN" w:bidi="ar"/>
              </w:rPr>
              <w:t>”</w:t>
            </w:r>
            <w:r>
              <w:rPr>
                <w:rStyle w:val="12"/>
                <w:lang w:val="en-US" w:eastAsia="zh-CN" w:bidi="ar"/>
              </w:rPr>
              <w:t>预算数</w:t>
            </w:r>
            <w:r>
              <w:rPr>
                <w:rStyle w:val="11"/>
                <w:rFonts w:eastAsia="宋体"/>
                <w:lang w:val="en-US" w:eastAsia="zh-CN" w:bidi="ar"/>
              </w:rPr>
              <w:t>]×100%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支出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安排率</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65"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12"/>
                <w:lang w:val="en-US" w:eastAsia="zh-CN" w:bidi="ar"/>
              </w:rPr>
              <w:t>重点支出安排率</w:t>
            </w:r>
            <w:r>
              <w:rPr>
                <w:rStyle w:val="11"/>
                <w:rFonts w:eastAsia="宋体"/>
                <w:lang w:val="en-US" w:eastAsia="zh-CN" w:bidi="ar"/>
              </w:rPr>
              <w:t>100%</w:t>
            </w:r>
            <w:r>
              <w:rPr>
                <w:rStyle w:val="12"/>
                <w:lang w:val="en-US" w:eastAsia="zh-CN" w:bidi="ar"/>
              </w:rPr>
              <w:t>，计</w:t>
            </w:r>
            <w:r>
              <w:rPr>
                <w:rStyle w:val="11"/>
                <w:rFonts w:eastAsia="宋体"/>
                <w:lang w:val="en-US" w:eastAsia="zh-CN" w:bidi="ar"/>
              </w:rPr>
              <w:t>5</w:t>
            </w:r>
            <w:r>
              <w:rPr>
                <w:rStyle w:val="12"/>
                <w:lang w:val="en-US" w:eastAsia="zh-CN" w:bidi="ar"/>
              </w:rPr>
              <w:t>分；每下降</w:t>
            </w:r>
            <w:r>
              <w:rPr>
                <w:rStyle w:val="11"/>
                <w:rFonts w:eastAsia="宋体"/>
                <w:lang w:val="en-US" w:eastAsia="zh-CN" w:bidi="ar"/>
              </w:rPr>
              <w:t>5%</w:t>
            </w:r>
            <w:r>
              <w:rPr>
                <w:rStyle w:val="12"/>
                <w:lang w:val="en-US" w:eastAsia="zh-CN" w:bidi="ar"/>
              </w:rPr>
              <w:t>，扣</w:t>
            </w:r>
            <w:r>
              <w:rPr>
                <w:rStyle w:val="11"/>
                <w:rFonts w:eastAsia="宋体"/>
                <w:lang w:val="en-US" w:eastAsia="zh-CN" w:bidi="ar"/>
              </w:rPr>
              <w:t>2</w:t>
            </w:r>
            <w:r>
              <w:rPr>
                <w:rStyle w:val="12"/>
                <w:lang w:val="en-US" w:eastAsia="zh-CN" w:bidi="ar"/>
              </w:rPr>
              <w:t>分，扣完为止。</w:t>
            </w:r>
          </w:p>
        </w:tc>
        <w:tc>
          <w:tcPr>
            <w:tcW w:w="269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重点支出安排率</w:t>
            </w:r>
            <w:r>
              <w:rPr>
                <w:rStyle w:val="11"/>
                <w:rFonts w:eastAsia="宋体"/>
                <w:lang w:val="en-US" w:eastAsia="zh-CN" w:bidi="ar"/>
              </w:rPr>
              <w:t>=</w:t>
            </w:r>
            <w:r>
              <w:rPr>
                <w:rStyle w:val="12"/>
                <w:lang w:val="en-US" w:eastAsia="zh-CN" w:bidi="ar"/>
              </w:rPr>
              <w:t>（重点项目支出</w:t>
            </w:r>
            <w:r>
              <w:rPr>
                <w:rStyle w:val="11"/>
                <w:rFonts w:eastAsia="宋体"/>
                <w:lang w:val="en-US" w:eastAsia="zh-CN" w:bidi="ar"/>
              </w:rPr>
              <w:t>/</w:t>
            </w:r>
            <w:r>
              <w:rPr>
                <w:rStyle w:val="12"/>
                <w:lang w:val="en-US" w:eastAsia="zh-CN" w:bidi="ar"/>
              </w:rPr>
              <w:t>项目总支出）</w:t>
            </w:r>
            <w:r>
              <w:rPr>
                <w:rStyle w:val="11"/>
                <w:rFonts w:eastAsia="宋体"/>
                <w:lang w:val="en-US" w:eastAsia="zh-CN" w:bidi="ar"/>
              </w:rPr>
              <w:t>×100%</w:t>
            </w:r>
            <w:r>
              <w:rPr>
                <w:rStyle w:val="11"/>
                <w:rFonts w:eastAsia="宋体"/>
                <w:lang w:val="en-US" w:eastAsia="zh-CN" w:bidi="ar"/>
              </w:rPr>
              <w:br w:type="textWrapping"/>
            </w:r>
            <w:r>
              <w:rPr>
                <w:rStyle w:val="12"/>
                <w:lang w:val="en-US" w:eastAsia="zh-CN" w:bidi="ar"/>
              </w:rPr>
              <w:t>重点项目支出：根据单位的职能职责，结合当年的重点工作和计划安排情况，部门年度预算优先保障的重要项目支出。项目总支出：单位年度预算安排的项目支出总额。</w:t>
            </w:r>
          </w:p>
        </w:tc>
        <w:tc>
          <w:tcPr>
            <w:tcW w:w="55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nil"/>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9" w:hRule="atLeast"/>
          <w:jc w:val="center"/>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w:t>
            </w:r>
            <w:r>
              <w:rPr>
                <w:rStyle w:val="11"/>
                <w:rFonts w:eastAsia="宋体"/>
                <w:lang w:val="en-US" w:eastAsia="zh-CN" w:bidi="ar"/>
              </w:rPr>
              <w:t xml:space="preserve">                                                                                                                                       </w:t>
            </w:r>
            <w:r>
              <w:rPr>
                <w:rStyle w:val="12"/>
                <w:lang w:val="en-US" w:eastAsia="zh-CN" w:bidi="ar"/>
              </w:rPr>
              <w:t>程</w:t>
            </w:r>
          </w:p>
        </w:tc>
        <w:tc>
          <w:tcPr>
            <w:tcW w:w="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w:t>
            </w:r>
          </w:p>
        </w:tc>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执行率</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①</w:t>
            </w:r>
            <w:r>
              <w:rPr>
                <w:rStyle w:val="12"/>
                <w:lang w:val="en-US" w:eastAsia="zh-CN" w:bidi="ar"/>
              </w:rPr>
              <w:t>预算完成率</w:t>
            </w:r>
            <w:r>
              <w:rPr>
                <w:rStyle w:val="11"/>
                <w:rFonts w:eastAsia="宋体"/>
                <w:lang w:val="en-US" w:eastAsia="zh-CN" w:bidi="ar"/>
              </w:rPr>
              <w:t>95%</w:t>
            </w:r>
            <w:r>
              <w:rPr>
                <w:rStyle w:val="12"/>
                <w:lang w:val="en-US" w:eastAsia="zh-CN" w:bidi="ar"/>
              </w:rPr>
              <w:t>以上计</w:t>
            </w:r>
            <w:r>
              <w:rPr>
                <w:rStyle w:val="11"/>
                <w:rFonts w:eastAsia="宋体"/>
                <w:lang w:val="en-US" w:eastAsia="zh-CN" w:bidi="ar"/>
              </w:rPr>
              <w:t>3</w:t>
            </w:r>
            <w:r>
              <w:rPr>
                <w:rStyle w:val="12"/>
                <w:lang w:val="en-US" w:eastAsia="zh-CN" w:bidi="ar"/>
              </w:rPr>
              <w:t>分，</w:t>
            </w:r>
            <w:r>
              <w:rPr>
                <w:rStyle w:val="11"/>
                <w:rFonts w:eastAsia="宋体"/>
                <w:lang w:val="en-US" w:eastAsia="zh-CN" w:bidi="ar"/>
              </w:rPr>
              <w:t>95-90%</w:t>
            </w:r>
            <w:r>
              <w:rPr>
                <w:rStyle w:val="12"/>
                <w:lang w:val="en-US" w:eastAsia="zh-CN" w:bidi="ar"/>
              </w:rPr>
              <w:t>（含），计</w:t>
            </w:r>
            <w:r>
              <w:rPr>
                <w:rStyle w:val="11"/>
                <w:rFonts w:eastAsia="宋体"/>
                <w:lang w:val="en-US" w:eastAsia="zh-CN" w:bidi="ar"/>
              </w:rPr>
              <w:t>1.5</w:t>
            </w:r>
            <w:r>
              <w:rPr>
                <w:rStyle w:val="12"/>
                <w:lang w:val="en-US" w:eastAsia="zh-CN" w:bidi="ar"/>
              </w:rPr>
              <w:t>分，</w:t>
            </w:r>
            <w:r>
              <w:rPr>
                <w:rStyle w:val="11"/>
                <w:rFonts w:eastAsia="宋体"/>
                <w:lang w:val="en-US" w:eastAsia="zh-CN" w:bidi="ar"/>
              </w:rPr>
              <w:t>90-80%</w:t>
            </w:r>
            <w:r>
              <w:rPr>
                <w:rStyle w:val="12"/>
                <w:lang w:val="en-US" w:eastAsia="zh-CN" w:bidi="ar"/>
              </w:rPr>
              <w:t>（含），计</w:t>
            </w:r>
            <w:r>
              <w:rPr>
                <w:rStyle w:val="11"/>
                <w:rFonts w:eastAsia="宋体"/>
                <w:lang w:val="en-US" w:eastAsia="zh-CN" w:bidi="ar"/>
              </w:rPr>
              <w:t>1</w:t>
            </w:r>
            <w:r>
              <w:rPr>
                <w:rStyle w:val="12"/>
                <w:lang w:val="en-US" w:eastAsia="zh-CN" w:bidi="ar"/>
              </w:rPr>
              <w:t>分，小于</w:t>
            </w:r>
            <w:r>
              <w:rPr>
                <w:rStyle w:val="11"/>
                <w:rFonts w:eastAsia="宋体"/>
                <w:lang w:val="en-US" w:eastAsia="zh-CN" w:bidi="ar"/>
              </w:rPr>
              <w:t>80%</w:t>
            </w:r>
            <w:r>
              <w:rPr>
                <w:rStyle w:val="12"/>
                <w:lang w:val="en-US" w:eastAsia="zh-CN" w:bidi="ar"/>
              </w:rPr>
              <w:t>不得分；</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①单位本年度预算完成数与预算数的比率，用以反映和考核单位预算完成程度；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②单位实际支付进度与既定支付进度的比率，用以反映和考核部门预算执行的及时性和均衡性程度。</w:t>
            </w:r>
          </w:p>
        </w:tc>
        <w:tc>
          <w:tcPr>
            <w:tcW w:w="55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2"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②</w:t>
            </w:r>
            <w:r>
              <w:rPr>
                <w:rStyle w:val="12"/>
                <w:lang w:val="en-US" w:eastAsia="zh-CN" w:bidi="ar"/>
              </w:rPr>
              <w:t>支付进度率</w:t>
            </w:r>
            <w:r>
              <w:rPr>
                <w:rStyle w:val="11"/>
                <w:rFonts w:eastAsia="宋体"/>
                <w:lang w:val="en-US" w:eastAsia="zh-CN" w:bidi="ar"/>
              </w:rPr>
              <w:t>95%</w:t>
            </w:r>
            <w:r>
              <w:rPr>
                <w:rStyle w:val="12"/>
                <w:lang w:val="en-US" w:eastAsia="zh-CN" w:bidi="ar"/>
              </w:rPr>
              <w:t>以上计</w:t>
            </w:r>
            <w:r>
              <w:rPr>
                <w:rStyle w:val="11"/>
                <w:rFonts w:eastAsia="宋体"/>
                <w:lang w:val="en-US" w:eastAsia="zh-CN" w:bidi="ar"/>
              </w:rPr>
              <w:t>3</w:t>
            </w:r>
            <w:r>
              <w:rPr>
                <w:rStyle w:val="12"/>
                <w:lang w:val="en-US" w:eastAsia="zh-CN" w:bidi="ar"/>
              </w:rPr>
              <w:t>分，</w:t>
            </w:r>
            <w:r>
              <w:rPr>
                <w:rStyle w:val="11"/>
                <w:rFonts w:eastAsia="宋体"/>
                <w:lang w:val="en-US" w:eastAsia="zh-CN" w:bidi="ar"/>
              </w:rPr>
              <w:t>95-90%</w:t>
            </w:r>
            <w:r>
              <w:rPr>
                <w:rStyle w:val="12"/>
                <w:lang w:val="en-US" w:eastAsia="zh-CN" w:bidi="ar"/>
              </w:rPr>
              <w:t>（含），计</w:t>
            </w:r>
            <w:r>
              <w:rPr>
                <w:rStyle w:val="11"/>
                <w:rFonts w:eastAsia="宋体"/>
                <w:lang w:val="en-US" w:eastAsia="zh-CN" w:bidi="ar"/>
              </w:rPr>
              <w:t>1.5</w:t>
            </w:r>
            <w:r>
              <w:rPr>
                <w:rStyle w:val="12"/>
                <w:lang w:val="en-US" w:eastAsia="zh-CN" w:bidi="ar"/>
              </w:rPr>
              <w:t>分，</w:t>
            </w:r>
            <w:r>
              <w:rPr>
                <w:rStyle w:val="11"/>
                <w:rFonts w:eastAsia="宋体"/>
                <w:lang w:val="en-US" w:eastAsia="zh-CN" w:bidi="ar"/>
              </w:rPr>
              <w:t>90-80%</w:t>
            </w:r>
            <w:r>
              <w:rPr>
                <w:rStyle w:val="12"/>
                <w:lang w:val="en-US" w:eastAsia="zh-CN" w:bidi="ar"/>
              </w:rPr>
              <w:t>（含），计</w:t>
            </w:r>
            <w:r>
              <w:rPr>
                <w:rStyle w:val="11"/>
                <w:rFonts w:eastAsia="宋体"/>
                <w:lang w:val="en-US" w:eastAsia="zh-CN" w:bidi="ar"/>
              </w:rPr>
              <w:t>1</w:t>
            </w:r>
            <w:r>
              <w:rPr>
                <w:rStyle w:val="12"/>
                <w:lang w:val="en-US" w:eastAsia="zh-CN" w:bidi="ar"/>
              </w:rPr>
              <w:t>分，小于</w:t>
            </w:r>
            <w:r>
              <w:rPr>
                <w:rStyle w:val="11"/>
                <w:rFonts w:eastAsia="宋体"/>
                <w:lang w:val="en-US" w:eastAsia="zh-CN" w:bidi="ar"/>
              </w:rPr>
              <w:t>80%</w:t>
            </w:r>
            <w:r>
              <w:rPr>
                <w:rStyle w:val="12"/>
                <w:lang w:val="en-US" w:eastAsia="zh-CN" w:bidi="ar"/>
              </w:rPr>
              <w:t>不得分。</w:t>
            </w: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w:t>
            </w:r>
            <w:r>
              <w:rPr>
                <w:rStyle w:val="11"/>
                <w:rFonts w:eastAsia="宋体"/>
                <w:lang w:val="en-US" w:eastAsia="zh-CN" w:bidi="ar"/>
              </w:rPr>
              <w:t xml:space="preserve">                                                                                                                                       </w:t>
            </w:r>
            <w:r>
              <w:rPr>
                <w:rStyle w:val="12"/>
                <w:lang w:val="en-US" w:eastAsia="zh-CN" w:bidi="ar"/>
              </w:rPr>
              <w:t>程</w:t>
            </w:r>
          </w:p>
        </w:tc>
        <w:tc>
          <w:tcPr>
            <w:tcW w:w="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w:t>
            </w:r>
          </w:p>
        </w:tc>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调整率</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3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预算</w:t>
            </w:r>
            <w:r>
              <w:rPr>
                <w:rStyle w:val="12"/>
                <w:lang w:val="en-US" w:eastAsia="zh-CN" w:bidi="ar"/>
              </w:rPr>
              <w:t>调整率</w:t>
            </w:r>
            <w:r>
              <w:rPr>
                <w:rStyle w:val="11"/>
                <w:rFonts w:eastAsia="宋体"/>
                <w:lang w:val="en-US" w:eastAsia="zh-CN" w:bidi="ar"/>
              </w:rPr>
              <w:t>=0</w:t>
            </w:r>
            <w:r>
              <w:rPr>
                <w:rStyle w:val="12"/>
                <w:lang w:val="en-US" w:eastAsia="zh-CN" w:bidi="ar"/>
              </w:rPr>
              <w:t>，计</w:t>
            </w:r>
            <w:r>
              <w:rPr>
                <w:rStyle w:val="11"/>
                <w:rFonts w:eastAsia="宋体"/>
                <w:lang w:val="en-US" w:eastAsia="zh-CN" w:bidi="ar"/>
              </w:rPr>
              <w:t>5</w:t>
            </w:r>
            <w:r>
              <w:rPr>
                <w:rStyle w:val="12"/>
                <w:lang w:val="en-US" w:eastAsia="zh-CN" w:bidi="ar"/>
              </w:rPr>
              <w:t>分；</w:t>
            </w:r>
            <w:r>
              <w:rPr>
                <w:rStyle w:val="11"/>
                <w:rFonts w:eastAsia="宋体"/>
                <w:lang w:val="en-US" w:eastAsia="zh-CN" w:bidi="ar"/>
              </w:rPr>
              <w:t>0-10%</w:t>
            </w:r>
            <w:r>
              <w:rPr>
                <w:rStyle w:val="12"/>
                <w:lang w:val="en-US" w:eastAsia="zh-CN" w:bidi="ar"/>
              </w:rPr>
              <w:t>（含），计3</w:t>
            </w:r>
            <w:r>
              <w:rPr>
                <w:rStyle w:val="11"/>
                <w:rFonts w:eastAsia="宋体"/>
                <w:lang w:val="en-US" w:eastAsia="zh-CN" w:bidi="ar"/>
              </w:rPr>
              <w:t>分；</w:t>
            </w:r>
            <w:r>
              <w:rPr>
                <w:rStyle w:val="12"/>
                <w:lang w:val="en-US" w:eastAsia="zh-CN" w:bidi="ar"/>
              </w:rPr>
              <w:t>超过</w:t>
            </w:r>
            <w:r>
              <w:rPr>
                <w:rStyle w:val="11"/>
                <w:rFonts w:eastAsia="宋体"/>
                <w:lang w:val="en-US" w:eastAsia="zh-CN" w:bidi="ar"/>
              </w:rPr>
              <w:t>10%不得分</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预算调整率</w:t>
            </w:r>
            <w:r>
              <w:rPr>
                <w:rStyle w:val="11"/>
                <w:rFonts w:eastAsia="宋体"/>
                <w:lang w:val="en-US" w:eastAsia="zh-CN" w:bidi="ar"/>
              </w:rPr>
              <w:t>=</w:t>
            </w:r>
            <w:r>
              <w:rPr>
                <w:rStyle w:val="12"/>
                <w:lang w:val="en-US" w:eastAsia="zh-CN" w:bidi="ar"/>
              </w:rPr>
              <w:t>（预算调整数</w:t>
            </w:r>
            <w:r>
              <w:rPr>
                <w:rStyle w:val="11"/>
                <w:rFonts w:eastAsia="宋体"/>
                <w:lang w:val="en-US" w:eastAsia="zh-CN" w:bidi="ar"/>
              </w:rPr>
              <w:t>/</w:t>
            </w:r>
            <w:r>
              <w:rPr>
                <w:rStyle w:val="12"/>
                <w:lang w:val="en-US" w:eastAsia="zh-CN" w:bidi="ar"/>
              </w:rPr>
              <w:t>预算数）</w:t>
            </w:r>
            <w:r>
              <w:rPr>
                <w:rStyle w:val="11"/>
                <w:rFonts w:eastAsia="宋体"/>
                <w:lang w:val="en-US" w:eastAsia="zh-CN" w:bidi="ar"/>
              </w:rPr>
              <w:t>×100%</w:t>
            </w:r>
            <w:r>
              <w:rPr>
                <w:rStyle w:val="12"/>
                <w:lang w:val="en-US" w:eastAsia="zh-CN" w:bidi="ar"/>
              </w:rPr>
              <w:t>。</w:t>
            </w:r>
            <w:r>
              <w:rPr>
                <w:rStyle w:val="12"/>
                <w:lang w:val="en-US" w:eastAsia="zh-CN" w:bidi="ar"/>
              </w:rPr>
              <w:br w:type="textWrapping"/>
            </w:r>
            <w:r>
              <w:rPr>
                <w:rStyle w:val="12"/>
                <w:lang w:val="en-US" w:eastAsia="zh-CN" w:bidi="ar"/>
              </w:rPr>
              <w:t>预算调整数：单位在本年度内涉及预算的追加、追减或结构调整的资金总和（因落实国家政策、发生不可抗力、上级部门或本级党委政府临时交办而产生的调整除外）。</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预算执行</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结余率</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3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无结转结余数（含本年度只结转了一次当年上级转移支付资金）得满分，其余情况不得分。</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结转结余率</w:t>
            </w:r>
            <w:r>
              <w:rPr>
                <w:rStyle w:val="11"/>
                <w:rFonts w:eastAsia="宋体"/>
                <w:lang w:val="en-US" w:eastAsia="zh-CN" w:bidi="ar"/>
              </w:rPr>
              <w:t>=</w:t>
            </w:r>
            <w:r>
              <w:rPr>
                <w:rStyle w:val="12"/>
                <w:lang w:val="en-US" w:eastAsia="zh-CN" w:bidi="ar"/>
              </w:rPr>
              <w:t>结转结余总额</w:t>
            </w:r>
            <w:r>
              <w:rPr>
                <w:rStyle w:val="11"/>
                <w:rFonts w:eastAsia="宋体"/>
                <w:lang w:val="en-US" w:eastAsia="zh-CN" w:bidi="ar"/>
              </w:rPr>
              <w:t>/</w:t>
            </w:r>
            <w:r>
              <w:rPr>
                <w:rStyle w:val="12"/>
                <w:lang w:val="en-US" w:eastAsia="zh-CN" w:bidi="ar"/>
              </w:rPr>
              <w:t>支出预算数</w:t>
            </w:r>
            <w:r>
              <w:rPr>
                <w:rStyle w:val="11"/>
                <w:rFonts w:eastAsia="宋体"/>
                <w:lang w:val="en-US" w:eastAsia="zh-CN" w:bidi="ar"/>
              </w:rPr>
              <w:t>×100%</w:t>
            </w:r>
            <w:r>
              <w:rPr>
                <w:rStyle w:val="11"/>
                <w:rFonts w:eastAsia="宋体"/>
                <w:lang w:val="en-US" w:eastAsia="zh-CN" w:bidi="ar"/>
              </w:rPr>
              <w:br w:type="textWrapping"/>
            </w:r>
            <w:r>
              <w:rPr>
                <w:rStyle w:val="12"/>
                <w:lang w:val="en-US" w:eastAsia="zh-CN" w:bidi="ar"/>
              </w:rPr>
              <w:t>结转结余总额：单位本年度的结转资金与结余资金之和（以决算为准）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经费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控制率</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100%</w:t>
            </w:r>
            <w:r>
              <w:rPr>
                <w:rStyle w:val="12"/>
                <w:lang w:val="en-US" w:eastAsia="zh-CN" w:bidi="ar"/>
              </w:rPr>
              <w:t>以下（含）计满分，每超出</w:t>
            </w:r>
            <w:r>
              <w:rPr>
                <w:rStyle w:val="11"/>
                <w:rFonts w:eastAsia="宋体"/>
                <w:lang w:val="en-US" w:eastAsia="zh-CN" w:bidi="ar"/>
              </w:rPr>
              <w:t>1%</w:t>
            </w:r>
            <w:r>
              <w:rPr>
                <w:rStyle w:val="12"/>
                <w:lang w:val="en-US" w:eastAsia="zh-CN" w:bidi="ar"/>
              </w:rPr>
              <w:t>扣</w:t>
            </w:r>
            <w:r>
              <w:rPr>
                <w:rStyle w:val="11"/>
                <w:rFonts w:eastAsia="宋体"/>
                <w:lang w:val="en-US" w:eastAsia="zh-CN" w:bidi="ar"/>
              </w:rPr>
              <w:t>1</w:t>
            </w:r>
            <w:r>
              <w:rPr>
                <w:rStyle w:val="12"/>
                <w:lang w:val="en-US" w:eastAsia="zh-CN" w:bidi="ar"/>
              </w:rPr>
              <w:t>分，扣完为止。</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公用经费控制率</w:t>
            </w:r>
            <w:r>
              <w:rPr>
                <w:rStyle w:val="11"/>
                <w:rFonts w:eastAsia="宋体"/>
                <w:lang w:val="en-US" w:eastAsia="zh-CN" w:bidi="ar"/>
              </w:rPr>
              <w:t>=</w:t>
            </w:r>
            <w:r>
              <w:rPr>
                <w:rStyle w:val="12"/>
                <w:lang w:val="en-US" w:eastAsia="zh-CN" w:bidi="ar"/>
              </w:rPr>
              <w:t>（实际支出公用经费总额</w:t>
            </w:r>
            <w:r>
              <w:rPr>
                <w:rStyle w:val="11"/>
                <w:rFonts w:eastAsia="宋体"/>
                <w:lang w:val="en-US" w:eastAsia="zh-CN" w:bidi="ar"/>
              </w:rPr>
              <w:t>/</w:t>
            </w:r>
            <w:r>
              <w:rPr>
                <w:rStyle w:val="12"/>
                <w:lang w:val="en-US" w:eastAsia="zh-CN" w:bidi="ar"/>
              </w:rPr>
              <w:t>预算安排公用经费总额）</w:t>
            </w:r>
            <w:r>
              <w:rPr>
                <w:rStyle w:val="11"/>
                <w:rFonts w:eastAsia="宋体"/>
                <w:lang w:val="en-US" w:eastAsia="zh-CN" w:bidi="ar"/>
              </w:rPr>
              <w:t>×100%</w:t>
            </w:r>
            <w:r>
              <w:rPr>
                <w:rStyle w:val="12"/>
                <w:lang w:val="en-US" w:eastAsia="zh-CN" w:bidi="ar"/>
              </w:rPr>
              <w:t>。</w:t>
            </w:r>
            <w:r>
              <w:rPr>
                <w:rStyle w:val="12"/>
                <w:lang w:val="en-US" w:eastAsia="zh-CN" w:bidi="ar"/>
              </w:rPr>
              <w:br w:type="textWrapping"/>
            </w:r>
            <w:r>
              <w:rPr>
                <w:rStyle w:val="12"/>
                <w:lang w:val="en-US" w:eastAsia="zh-CN" w:bidi="ar"/>
              </w:rPr>
              <w:t>公用经费支出是指部门基本支出中的一般商品和服务支出。</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r>
              <w:rPr>
                <w:rStyle w:val="12"/>
                <w:lang w:val="en-US" w:eastAsia="zh-CN" w:bidi="ar"/>
              </w:rPr>
              <w:t>三公</w:t>
            </w:r>
            <w:r>
              <w:rPr>
                <w:rStyle w:val="11"/>
                <w:rFonts w:eastAsia="宋体"/>
                <w:lang w:val="en-US" w:eastAsia="zh-CN" w:bidi="ar"/>
              </w:rPr>
              <w:br w:type="textWrapping"/>
            </w:r>
            <w:r>
              <w:rPr>
                <w:rStyle w:val="12"/>
                <w:lang w:val="en-US" w:eastAsia="zh-CN" w:bidi="ar"/>
              </w:rPr>
              <w:t>经费</w:t>
            </w:r>
            <w:r>
              <w:rPr>
                <w:rStyle w:val="11"/>
                <w:rFonts w:eastAsia="宋体"/>
                <w:lang w:val="en-US" w:eastAsia="zh-CN" w:bidi="ar"/>
              </w:rPr>
              <w:t>”</w:t>
            </w:r>
            <w:r>
              <w:rPr>
                <w:rStyle w:val="11"/>
                <w:rFonts w:eastAsia="宋体"/>
                <w:lang w:val="en-US" w:eastAsia="zh-CN" w:bidi="ar"/>
              </w:rPr>
              <w:br w:type="textWrapping"/>
            </w:r>
            <w:r>
              <w:rPr>
                <w:rStyle w:val="12"/>
                <w:lang w:val="en-US" w:eastAsia="zh-CN" w:bidi="ar"/>
              </w:rPr>
              <w:t>控制率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100%</w:t>
            </w:r>
            <w:r>
              <w:rPr>
                <w:rStyle w:val="12"/>
                <w:lang w:val="en-US" w:eastAsia="zh-CN" w:bidi="ar"/>
              </w:rPr>
              <w:t>以下（含）计满分，每超出</w:t>
            </w:r>
            <w:r>
              <w:rPr>
                <w:rStyle w:val="11"/>
                <w:rFonts w:eastAsia="宋体"/>
                <w:lang w:val="en-US" w:eastAsia="zh-CN" w:bidi="ar"/>
              </w:rPr>
              <w:t>1%</w:t>
            </w:r>
            <w:r>
              <w:rPr>
                <w:rStyle w:val="12"/>
                <w:lang w:val="en-US" w:eastAsia="zh-CN" w:bidi="ar"/>
              </w:rPr>
              <w:t>扣</w:t>
            </w:r>
            <w:r>
              <w:rPr>
                <w:rStyle w:val="11"/>
                <w:rFonts w:eastAsia="宋体"/>
                <w:lang w:val="en-US" w:eastAsia="zh-CN" w:bidi="ar"/>
              </w:rPr>
              <w:t>1</w:t>
            </w:r>
            <w:r>
              <w:rPr>
                <w:rStyle w:val="12"/>
                <w:lang w:val="en-US" w:eastAsia="zh-CN" w:bidi="ar"/>
              </w:rPr>
              <w:t>分，扣完为止。</w:t>
            </w:r>
          </w:p>
        </w:tc>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w:t>
            </w:r>
            <w:r>
              <w:rPr>
                <w:rStyle w:val="12"/>
                <w:lang w:val="en-US" w:eastAsia="zh-CN" w:bidi="ar"/>
              </w:rPr>
              <w:t>三公经费</w:t>
            </w:r>
            <w:r>
              <w:rPr>
                <w:rStyle w:val="11"/>
                <w:rFonts w:eastAsia="宋体"/>
                <w:lang w:val="en-US" w:eastAsia="zh-CN" w:bidi="ar"/>
              </w:rPr>
              <w:t>”</w:t>
            </w:r>
            <w:r>
              <w:rPr>
                <w:rStyle w:val="12"/>
                <w:lang w:val="en-US" w:eastAsia="zh-CN" w:bidi="ar"/>
              </w:rPr>
              <w:t>控制率</w:t>
            </w:r>
            <w:r>
              <w:rPr>
                <w:rStyle w:val="11"/>
                <w:rFonts w:eastAsia="宋体"/>
                <w:lang w:val="en-US" w:eastAsia="zh-CN" w:bidi="ar"/>
              </w:rPr>
              <w:t>=</w:t>
            </w:r>
            <w:r>
              <w:rPr>
                <w:rStyle w:val="12"/>
                <w:lang w:val="en-US" w:eastAsia="zh-CN" w:bidi="ar"/>
              </w:rPr>
              <w:t>（</w:t>
            </w:r>
            <w:r>
              <w:rPr>
                <w:rStyle w:val="11"/>
                <w:rFonts w:eastAsia="宋体"/>
                <w:lang w:val="en-US" w:eastAsia="zh-CN" w:bidi="ar"/>
              </w:rPr>
              <w:t>“</w:t>
            </w:r>
            <w:r>
              <w:rPr>
                <w:rStyle w:val="12"/>
                <w:lang w:val="en-US" w:eastAsia="zh-CN" w:bidi="ar"/>
              </w:rPr>
              <w:t>三公经费</w:t>
            </w:r>
            <w:r>
              <w:rPr>
                <w:rStyle w:val="11"/>
                <w:rFonts w:eastAsia="宋体"/>
                <w:lang w:val="en-US" w:eastAsia="zh-CN" w:bidi="ar"/>
              </w:rPr>
              <w:t>”</w:t>
            </w:r>
            <w:r>
              <w:rPr>
                <w:rStyle w:val="12"/>
                <w:lang w:val="en-US" w:eastAsia="zh-CN" w:bidi="ar"/>
              </w:rPr>
              <w:t>实际支出数</w:t>
            </w:r>
            <w:r>
              <w:rPr>
                <w:rStyle w:val="11"/>
                <w:rFonts w:eastAsia="宋体"/>
                <w:lang w:val="en-US" w:eastAsia="zh-CN" w:bidi="ar"/>
              </w:rPr>
              <w:t>/“</w:t>
            </w:r>
            <w:r>
              <w:rPr>
                <w:rStyle w:val="12"/>
                <w:lang w:val="en-US" w:eastAsia="zh-CN" w:bidi="ar"/>
              </w:rPr>
              <w:t>三公经费</w:t>
            </w:r>
            <w:r>
              <w:rPr>
                <w:rStyle w:val="11"/>
                <w:rFonts w:eastAsia="宋体"/>
                <w:lang w:val="en-US" w:eastAsia="zh-CN" w:bidi="ar"/>
              </w:rPr>
              <w:t>”</w:t>
            </w:r>
            <w:r>
              <w:rPr>
                <w:rStyle w:val="12"/>
                <w:lang w:val="en-US" w:eastAsia="zh-CN" w:bidi="ar"/>
              </w:rPr>
              <w:t>预算安排数）</w:t>
            </w:r>
            <w:r>
              <w:rPr>
                <w:rStyle w:val="11"/>
                <w:rFonts w:eastAsia="宋体"/>
                <w:lang w:val="en-US" w:eastAsia="zh-CN" w:bidi="ar"/>
              </w:rPr>
              <w:t>×100%</w:t>
            </w:r>
            <w:r>
              <w:rPr>
                <w:rStyle w:val="12"/>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采购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执行率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100%</w:t>
            </w:r>
            <w:r>
              <w:rPr>
                <w:rStyle w:val="12"/>
                <w:lang w:val="en-US" w:eastAsia="zh-CN" w:bidi="ar"/>
              </w:rPr>
              <w:t>计满分，每超过（降低）</w:t>
            </w:r>
            <w:r>
              <w:rPr>
                <w:rStyle w:val="11"/>
                <w:rFonts w:eastAsia="宋体"/>
                <w:lang w:val="en-US" w:eastAsia="zh-CN" w:bidi="ar"/>
              </w:rPr>
              <w:t>5%</w:t>
            </w:r>
            <w:r>
              <w:rPr>
                <w:rStyle w:val="12"/>
                <w:lang w:val="en-US" w:eastAsia="zh-CN" w:bidi="ar"/>
              </w:rPr>
              <w:t>扣</w:t>
            </w:r>
            <w:r>
              <w:rPr>
                <w:rStyle w:val="11"/>
                <w:rFonts w:eastAsia="宋体"/>
                <w:lang w:val="en-US" w:eastAsia="zh-CN" w:bidi="ar"/>
              </w:rPr>
              <w:t>2</w:t>
            </w:r>
            <w:r>
              <w:rPr>
                <w:rStyle w:val="12"/>
                <w:lang w:val="en-US" w:eastAsia="zh-CN" w:bidi="ar"/>
              </w:rPr>
              <w:t>分。扣完为止。</w:t>
            </w:r>
          </w:p>
        </w:tc>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政府采购执行率=</w:t>
            </w:r>
            <w:r>
              <w:rPr>
                <w:rStyle w:val="12"/>
                <w:lang w:val="en-US" w:eastAsia="zh-CN" w:bidi="ar"/>
              </w:rPr>
              <w:t>（实际政府采购金额</w:t>
            </w:r>
            <w:r>
              <w:rPr>
                <w:rStyle w:val="11"/>
                <w:rFonts w:eastAsia="宋体"/>
                <w:lang w:val="en-US" w:eastAsia="zh-CN" w:bidi="ar"/>
              </w:rPr>
              <w:t>/</w:t>
            </w:r>
            <w:r>
              <w:rPr>
                <w:rStyle w:val="12"/>
                <w:lang w:val="en-US" w:eastAsia="zh-CN" w:bidi="ar"/>
              </w:rPr>
              <w:t>政府采购预算数）</w:t>
            </w:r>
            <w:r>
              <w:rPr>
                <w:rStyle w:val="11"/>
                <w:rFonts w:eastAsia="宋体"/>
                <w:lang w:val="en-US" w:eastAsia="zh-CN" w:bidi="ar"/>
              </w:rPr>
              <w:t xml:space="preserve">×100%    </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预算管理</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健全性</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①财务管理内控制度、会计核算制度等管理制度、有关反馈问题整改落实情况，1分；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②有本部门厉行节约制度，</w:t>
            </w:r>
            <w:r>
              <w:rPr>
                <w:rStyle w:val="11"/>
                <w:rFonts w:eastAsia="宋体"/>
                <w:lang w:val="en-US" w:eastAsia="zh-CN" w:bidi="ar"/>
              </w:rPr>
              <w:t>1</w:t>
            </w:r>
            <w:r>
              <w:rPr>
                <w:rStyle w:val="12"/>
                <w:lang w:val="en-US" w:eastAsia="zh-CN" w:bidi="ar"/>
              </w:rPr>
              <w:t>分；</w:t>
            </w:r>
            <w:r>
              <w:rPr>
                <w:rStyle w:val="12"/>
                <w:lang w:val="en-US" w:eastAsia="zh-CN" w:bidi="ar"/>
              </w:rPr>
              <w:br w:type="textWrapping"/>
            </w:r>
            <w:r>
              <w:rPr>
                <w:rStyle w:val="12"/>
                <w:lang w:val="en-US" w:eastAsia="zh-CN" w:bidi="ar"/>
              </w:rPr>
              <w:t>③相关管理制度合法、合规、完整，1分；</w:t>
            </w:r>
            <w:r>
              <w:rPr>
                <w:rStyle w:val="12"/>
                <w:lang w:val="en-US" w:eastAsia="zh-CN" w:bidi="ar"/>
              </w:rPr>
              <w:br w:type="textWrapping"/>
            </w:r>
            <w:r>
              <w:rPr>
                <w:rStyle w:val="12"/>
                <w:lang w:val="en-US" w:eastAsia="zh-CN" w:bidi="ar"/>
              </w:rPr>
              <w:t>④相关管理制度得到有效执行，1分。以上各项制度缺少一项扣1分，扣完为止。</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9"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合规性</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①支出符合国家财经法规和财务管理制度规定以及有关项目资金管理办法的规定，</w:t>
            </w:r>
            <w:r>
              <w:rPr>
                <w:rStyle w:val="11"/>
                <w:rFonts w:eastAsia="宋体"/>
                <w:lang w:val="en-US" w:eastAsia="zh-CN" w:bidi="ar"/>
              </w:rPr>
              <w:t>2</w:t>
            </w:r>
            <w:r>
              <w:rPr>
                <w:rStyle w:val="12"/>
                <w:lang w:val="en-US" w:eastAsia="zh-CN" w:bidi="ar"/>
              </w:rPr>
              <w:t>分；</w:t>
            </w:r>
            <w:r>
              <w:rPr>
                <w:rStyle w:val="12"/>
                <w:lang w:val="en-US" w:eastAsia="zh-CN" w:bidi="ar"/>
              </w:rPr>
              <w:br w:type="textWrapping"/>
            </w:r>
            <w:r>
              <w:rPr>
                <w:rStyle w:val="12"/>
                <w:lang w:val="en-US" w:eastAsia="zh-CN" w:bidi="ar"/>
              </w:rPr>
              <w:t>②资金拨付有完整的审批程序和手续，</w:t>
            </w:r>
            <w:r>
              <w:rPr>
                <w:rStyle w:val="11"/>
                <w:rFonts w:eastAsia="宋体"/>
                <w:lang w:val="en-US" w:eastAsia="zh-CN" w:bidi="ar"/>
              </w:rPr>
              <w:t>1</w:t>
            </w:r>
            <w:r>
              <w:rPr>
                <w:rStyle w:val="12"/>
                <w:lang w:val="en-US" w:eastAsia="zh-CN" w:bidi="ar"/>
              </w:rPr>
              <w:t>分；</w:t>
            </w:r>
            <w:r>
              <w:rPr>
                <w:rStyle w:val="12"/>
                <w:lang w:val="en-US" w:eastAsia="zh-CN" w:bidi="ar"/>
              </w:rPr>
              <w:br w:type="textWrapping"/>
            </w:r>
            <w:r>
              <w:rPr>
                <w:rStyle w:val="12"/>
                <w:lang w:val="en-US" w:eastAsia="zh-CN" w:bidi="ar"/>
              </w:rPr>
              <w:t>③项目支出是否专款专用，无随意调整现象，1分；</w:t>
            </w:r>
            <w:r>
              <w:rPr>
                <w:rStyle w:val="12"/>
                <w:lang w:val="en-US" w:eastAsia="zh-CN" w:bidi="ar"/>
              </w:rPr>
              <w:br w:type="textWrapping"/>
            </w:r>
            <w:r>
              <w:rPr>
                <w:rStyle w:val="12"/>
                <w:lang w:val="en-US" w:eastAsia="zh-CN" w:bidi="ar"/>
              </w:rPr>
              <w:t>④支出符合部门预算批复或合同规定使用的用途，1分；</w:t>
            </w:r>
            <w:r>
              <w:rPr>
                <w:rStyle w:val="12"/>
                <w:lang w:val="en-US" w:eastAsia="zh-CN" w:bidi="ar"/>
              </w:rPr>
              <w:br w:type="textWrapping"/>
            </w:r>
            <w:r>
              <w:rPr>
                <w:rStyle w:val="12"/>
                <w:lang w:val="en-US" w:eastAsia="zh-CN" w:bidi="ar"/>
              </w:rPr>
              <w:t>⑤资金使用无截留、挤占、挪用、虚列支出等情况，1分。</w:t>
            </w:r>
            <w:r>
              <w:rPr>
                <w:rStyle w:val="12"/>
                <w:lang w:val="en-US" w:eastAsia="zh-CN" w:bidi="ar"/>
              </w:rPr>
              <w:br w:type="textWrapping"/>
            </w:r>
            <w:r>
              <w:rPr>
                <w:rStyle w:val="12"/>
                <w:lang w:val="en-US" w:eastAsia="zh-CN" w:bidi="ar"/>
              </w:rPr>
              <w:t>⑥大额资金使用经单位党组集体讨论决策，1分；</w:t>
            </w:r>
            <w:r>
              <w:rPr>
                <w:rStyle w:val="12"/>
                <w:lang w:val="en-US" w:eastAsia="zh-CN" w:bidi="ar"/>
              </w:rPr>
              <w:br w:type="textWrapping"/>
            </w:r>
            <w:r>
              <w:rPr>
                <w:rStyle w:val="12"/>
                <w:lang w:val="en-US" w:eastAsia="zh-CN" w:bidi="ar"/>
              </w:rPr>
              <w:t>⑦按政府会计准则制度进行账务处理，1分。</w:t>
            </w:r>
            <w:r>
              <w:rPr>
                <w:rStyle w:val="12"/>
                <w:lang w:val="en-US" w:eastAsia="zh-CN" w:bidi="ar"/>
              </w:rPr>
              <w:br w:type="textWrapping"/>
            </w:r>
            <w:r>
              <w:rPr>
                <w:rStyle w:val="12"/>
                <w:lang w:val="en-US" w:eastAsia="zh-CN" w:bidi="ar"/>
              </w:rPr>
              <w:t>以上情况每出现一例不符合要求的扣1分以上，扣完为止。</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w:t>
            </w:r>
            <w:r>
              <w:rPr>
                <w:rStyle w:val="11"/>
                <w:rFonts w:eastAsia="宋体"/>
                <w:lang w:val="en-US" w:eastAsia="zh-CN" w:bidi="ar"/>
              </w:rPr>
              <w:t xml:space="preserve">                                                                                                                                       </w:t>
            </w:r>
            <w:r>
              <w:rPr>
                <w:rStyle w:val="12"/>
                <w:lang w:val="en-US" w:eastAsia="zh-CN" w:bidi="ar"/>
              </w:rPr>
              <w:t>程</w:t>
            </w:r>
          </w:p>
        </w:tc>
        <w:tc>
          <w:tcPr>
            <w:tcW w:w="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预算管理</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预决算信息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公开性</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①规定内容公开预决算信息，1分；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②按规定时限公开预决算信息，</w:t>
            </w:r>
            <w:r>
              <w:rPr>
                <w:rStyle w:val="11"/>
                <w:rFonts w:eastAsia="宋体"/>
                <w:lang w:val="en-US" w:eastAsia="zh-CN" w:bidi="ar"/>
              </w:rPr>
              <w:t>1</w:t>
            </w:r>
            <w:r>
              <w:rPr>
                <w:rStyle w:val="12"/>
                <w:lang w:val="en-US" w:eastAsia="zh-CN" w:bidi="ar"/>
              </w:rPr>
              <w:t>分；③基础数据信息和会计信息资料真实，1分；</w:t>
            </w:r>
            <w:r>
              <w:rPr>
                <w:rStyle w:val="12"/>
                <w:lang w:val="en-US" w:eastAsia="zh-CN" w:bidi="ar"/>
              </w:rPr>
              <w:br w:type="textWrapping"/>
            </w:r>
            <w:r>
              <w:rPr>
                <w:rStyle w:val="12"/>
                <w:lang w:val="en-US" w:eastAsia="zh-CN" w:bidi="ar"/>
              </w:rPr>
              <w:t>④基础数据信息和会计信息资料完整，1分。</w:t>
            </w:r>
            <w:r>
              <w:rPr>
                <w:rStyle w:val="12"/>
                <w:lang w:val="en-US" w:eastAsia="zh-CN" w:bidi="ar"/>
              </w:rPr>
              <w:br w:type="textWrapping"/>
            </w:r>
            <w:r>
              <w:rPr>
                <w:rStyle w:val="12"/>
                <w:lang w:val="en-US" w:eastAsia="zh-CN" w:bidi="ar"/>
              </w:rPr>
              <w:t>每出现一例不符合要求的扣1分，扣完为止。</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预决算信息是指与部门预算、执行、决算、监督、绩效等管理相关的信息。</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9"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健全性</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3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①资产购置编制年度预算，</w:t>
            </w:r>
            <w:r>
              <w:rPr>
                <w:rStyle w:val="11"/>
                <w:rFonts w:eastAsia="宋体"/>
                <w:lang w:val="en-US" w:eastAsia="zh-CN" w:bidi="ar"/>
              </w:rPr>
              <w:t>1</w:t>
            </w:r>
            <w:r>
              <w:rPr>
                <w:rStyle w:val="12"/>
                <w:lang w:val="en-US" w:eastAsia="zh-CN" w:bidi="ar"/>
              </w:rPr>
              <w:t>分；</w:t>
            </w:r>
            <w:r>
              <w:rPr>
                <w:rStyle w:val="12"/>
                <w:lang w:val="en-US" w:eastAsia="zh-CN" w:bidi="ar"/>
              </w:rPr>
              <w:br w:type="textWrapping"/>
            </w:r>
            <w:r>
              <w:rPr>
                <w:rStyle w:val="12"/>
                <w:lang w:val="en-US" w:eastAsia="zh-CN" w:bidi="ar"/>
              </w:rPr>
              <w:t>②资产购置和处置手续齐全，</w:t>
            </w:r>
            <w:r>
              <w:rPr>
                <w:rStyle w:val="11"/>
                <w:rFonts w:eastAsia="宋体"/>
                <w:lang w:val="en-US" w:eastAsia="zh-CN" w:bidi="ar"/>
              </w:rPr>
              <w:t>1</w:t>
            </w:r>
            <w:r>
              <w:rPr>
                <w:rStyle w:val="12"/>
                <w:lang w:val="en-US" w:eastAsia="zh-CN" w:bidi="ar"/>
              </w:rPr>
              <w:t>分；</w:t>
            </w:r>
            <w:r>
              <w:rPr>
                <w:rStyle w:val="12"/>
                <w:lang w:val="en-US" w:eastAsia="zh-CN" w:bidi="ar"/>
              </w:rPr>
              <w:br w:type="textWrapping"/>
            </w:r>
            <w:r>
              <w:rPr>
                <w:rStyle w:val="12"/>
                <w:lang w:val="en-US" w:eastAsia="zh-CN" w:bidi="ar"/>
              </w:rPr>
              <w:t>③资产处置和有偿使用资金足额上缴，1分。</w:t>
            </w:r>
            <w:r>
              <w:rPr>
                <w:rStyle w:val="12"/>
                <w:lang w:val="en-US" w:eastAsia="zh-CN" w:bidi="ar"/>
              </w:rPr>
              <w:br w:type="textWrapping"/>
            </w:r>
            <w:r>
              <w:rPr>
                <w:rStyle w:val="12"/>
                <w:lang w:val="en-US" w:eastAsia="zh-CN" w:bidi="ar"/>
              </w:rPr>
              <w:t>以上每一项不符合规定扣1分，扣完即止。</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单位为加强预算管理、规范财务行为而制定的管理制度是否健全完整，用以反映和考核单位预算管理制度对完成主要职责或促进事业发展的保障情况。</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安全性</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①资产配置合理、保管完整，账实相符的，计1分，发现一例不符，扣</w:t>
            </w:r>
            <w:r>
              <w:rPr>
                <w:rStyle w:val="11"/>
                <w:rFonts w:eastAsia="宋体"/>
                <w:lang w:val="en-US" w:eastAsia="zh-CN" w:bidi="ar"/>
              </w:rPr>
              <w:t>0.</w:t>
            </w:r>
            <w:r>
              <w:rPr>
                <w:rStyle w:val="12"/>
                <w:lang w:val="en-US" w:eastAsia="zh-CN" w:bidi="ar"/>
              </w:rPr>
              <w:t>5分，扣完为止；</w:t>
            </w:r>
            <w:r>
              <w:rPr>
                <w:rStyle w:val="12"/>
                <w:lang w:val="en-US" w:eastAsia="zh-CN" w:bidi="ar"/>
              </w:rPr>
              <w:br w:type="textWrapping"/>
            </w:r>
            <w:r>
              <w:rPr>
                <w:rStyle w:val="12"/>
                <w:lang w:val="en-US" w:eastAsia="zh-CN" w:bidi="ar"/>
              </w:rPr>
              <w:t>②不超资产配置标准，计</w:t>
            </w:r>
            <w:r>
              <w:rPr>
                <w:rStyle w:val="11"/>
                <w:rFonts w:eastAsia="宋体"/>
                <w:lang w:val="en-US" w:eastAsia="zh-CN" w:bidi="ar"/>
              </w:rPr>
              <w:t>1</w:t>
            </w:r>
            <w:r>
              <w:rPr>
                <w:rStyle w:val="12"/>
                <w:lang w:val="en-US" w:eastAsia="zh-CN" w:bidi="ar"/>
              </w:rPr>
              <w:t>分，发现一例超过标准的，本项不得分；</w:t>
            </w:r>
            <w:r>
              <w:rPr>
                <w:rStyle w:val="12"/>
                <w:lang w:val="en-US" w:eastAsia="zh-CN" w:bidi="ar"/>
              </w:rPr>
              <w:br w:type="textWrapping"/>
            </w:r>
            <w:r>
              <w:rPr>
                <w:rStyle w:val="12"/>
                <w:lang w:val="en-US" w:eastAsia="zh-CN" w:bidi="ar"/>
              </w:rPr>
              <w:t>③资产处置规范，计1分，发现一例不符，扣0.5分，扣完为止；</w:t>
            </w:r>
            <w:r>
              <w:rPr>
                <w:rStyle w:val="12"/>
                <w:lang w:val="en-US" w:eastAsia="zh-CN" w:bidi="ar"/>
              </w:rPr>
              <w:br w:type="textWrapping"/>
            </w:r>
            <w:r>
              <w:rPr>
                <w:rStyle w:val="12"/>
                <w:lang w:val="en-US" w:eastAsia="zh-CN" w:bidi="ar"/>
              </w:rPr>
              <w:t>④资产购置履行政府采购手续，手续完整，计1分，发现一例不符，扣0.5分，扣完为止；</w:t>
            </w:r>
            <w:r>
              <w:rPr>
                <w:rStyle w:val="12"/>
                <w:lang w:val="en-US" w:eastAsia="zh-CN" w:bidi="ar"/>
              </w:rPr>
              <w:br w:type="textWrapping"/>
            </w:r>
            <w:r>
              <w:rPr>
                <w:rStyle w:val="12"/>
                <w:lang w:val="en-US" w:eastAsia="zh-CN" w:bidi="ar"/>
              </w:rPr>
              <w:t>⑤资产审批手续规范、齐全，计1分，发现一例不符，扣0.5分，扣完为止。</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单位的资产是否保存完整、使用合规、配置合理、处置规范、收入及时足额上缴，用以反映和考核单位资产安全运行情况。</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资产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利用率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固定资产利用率100%</w:t>
            </w:r>
            <w:r>
              <w:rPr>
                <w:rStyle w:val="12"/>
                <w:lang w:val="en-US" w:eastAsia="zh-CN" w:bidi="ar"/>
              </w:rPr>
              <w:t>计1</w:t>
            </w:r>
            <w:r>
              <w:rPr>
                <w:rStyle w:val="11"/>
                <w:rFonts w:eastAsia="宋体"/>
                <w:lang w:val="en-US" w:eastAsia="zh-CN" w:bidi="ar"/>
              </w:rPr>
              <w:t>分，每下降1%</w:t>
            </w:r>
            <w:r>
              <w:rPr>
                <w:rStyle w:val="12"/>
                <w:lang w:val="en-US" w:eastAsia="zh-CN" w:bidi="ar"/>
              </w:rPr>
              <w:t>扣</w:t>
            </w:r>
            <w:r>
              <w:rPr>
                <w:rStyle w:val="11"/>
                <w:rFonts w:eastAsia="宋体"/>
                <w:lang w:val="en-US" w:eastAsia="zh-CN" w:bidi="ar"/>
              </w:rPr>
              <w:t>0.2</w:t>
            </w:r>
            <w:r>
              <w:rPr>
                <w:rStyle w:val="12"/>
                <w:lang w:val="en-US" w:eastAsia="zh-CN" w:bidi="ar"/>
              </w:rPr>
              <w:t>分，扣完为止。</w:t>
            </w:r>
          </w:p>
        </w:tc>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单位实际在用固定资产总额与所有固定资产总额的比率，用以反映和考核单位固定资产使用效率程度。</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9" w:hRule="atLeast"/>
          <w:jc w:val="center"/>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产出及效率</w:t>
            </w:r>
          </w:p>
        </w:tc>
        <w:tc>
          <w:tcPr>
            <w:tcW w:w="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履职产出</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7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6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12"/>
                <w:lang w:val="en-US" w:eastAsia="zh-CN" w:bidi="ar"/>
              </w:rPr>
              <w:t>各单位根据其履职主要工作，结合绩效目标和项目性质，对重点工作计划完成数、产出的质量、产出的时效性和有关成本控制情况，各部门根据实际情况有选择的进行设置，并将其细化为相应的个性化指标。完成绩效目标得满分，只实现</w:t>
            </w:r>
            <w:r>
              <w:rPr>
                <w:rStyle w:val="11"/>
                <w:rFonts w:eastAsia="宋体"/>
                <w:lang w:val="en-US" w:eastAsia="zh-CN" w:bidi="ar"/>
              </w:rPr>
              <w:t>70%</w:t>
            </w:r>
            <w:r>
              <w:rPr>
                <w:rStyle w:val="12"/>
                <w:lang w:val="en-US" w:eastAsia="zh-CN" w:bidi="ar"/>
              </w:rPr>
              <w:t>（含）以上得</w:t>
            </w:r>
            <w:r>
              <w:rPr>
                <w:rStyle w:val="11"/>
                <w:rFonts w:eastAsia="宋体"/>
                <w:lang w:val="en-US" w:eastAsia="zh-CN" w:bidi="ar"/>
              </w:rPr>
              <w:t>4</w:t>
            </w:r>
            <w:r>
              <w:rPr>
                <w:rStyle w:val="12"/>
                <w:lang w:val="en-US" w:eastAsia="zh-CN" w:bidi="ar"/>
              </w:rPr>
              <w:t>分，</w:t>
            </w:r>
            <w:r>
              <w:rPr>
                <w:rStyle w:val="11"/>
                <w:rFonts w:eastAsia="宋体"/>
                <w:lang w:val="en-US" w:eastAsia="zh-CN" w:bidi="ar"/>
              </w:rPr>
              <w:t>70%</w:t>
            </w:r>
            <w:r>
              <w:rPr>
                <w:rStyle w:val="12"/>
                <w:lang w:val="en-US" w:eastAsia="zh-CN" w:bidi="ar"/>
              </w:rPr>
              <w:t>以下不得分。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履职 效益</w:t>
            </w: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效益</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605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此两项指标为设置部门整体支出绩效评价指标时必须考虑的共性要素，可根据部门实际情况有选择的进行设置，并将其细化为相应的个性化指标。</w:t>
            </w:r>
            <w:r>
              <w:rPr>
                <w:rStyle w:val="12"/>
                <w:lang w:val="en-US" w:eastAsia="zh-CN" w:bidi="ar"/>
              </w:rPr>
              <w:t>完成绩效目标得满分，只实现</w:t>
            </w:r>
            <w:r>
              <w:rPr>
                <w:rStyle w:val="11"/>
                <w:rFonts w:eastAsia="宋体"/>
                <w:lang w:val="en-US" w:eastAsia="zh-CN" w:bidi="ar"/>
              </w:rPr>
              <w:t>70%</w:t>
            </w:r>
            <w:r>
              <w:rPr>
                <w:rStyle w:val="12"/>
                <w:lang w:val="en-US" w:eastAsia="zh-CN" w:bidi="ar"/>
              </w:rPr>
              <w:t>（含）以上得</w:t>
            </w:r>
            <w:r>
              <w:rPr>
                <w:rStyle w:val="11"/>
                <w:rFonts w:eastAsia="宋体"/>
                <w:lang w:val="en-US" w:eastAsia="zh-CN" w:bidi="ar"/>
              </w:rPr>
              <w:t>3</w:t>
            </w:r>
            <w:r>
              <w:rPr>
                <w:rStyle w:val="12"/>
                <w:lang w:val="en-US" w:eastAsia="zh-CN" w:bidi="ar"/>
              </w:rPr>
              <w:t>分，</w:t>
            </w:r>
            <w:r>
              <w:rPr>
                <w:rStyle w:val="11"/>
                <w:rFonts w:eastAsia="宋体"/>
                <w:lang w:val="en-US" w:eastAsia="zh-CN" w:bidi="ar"/>
              </w:rPr>
              <w:t>70%</w:t>
            </w:r>
            <w:r>
              <w:rPr>
                <w:rStyle w:val="12"/>
                <w:lang w:val="en-US" w:eastAsia="zh-CN" w:bidi="ar"/>
              </w:rPr>
              <w:t>以下不得分。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60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效益</w:t>
            </w: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60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605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7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效能</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3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Style w:val="11"/>
                <w:rFonts w:eastAsia="宋体"/>
                <w:lang w:val="en-US" w:eastAsia="zh-CN" w:bidi="ar"/>
              </w:rPr>
              <w:t>促进部门改进文风会风，加强经费及资产管理，推动网上办事，提高行政效率，降低行政成本效果较好的计6</w:t>
            </w:r>
            <w:r>
              <w:rPr>
                <w:rStyle w:val="12"/>
                <w:lang w:val="en-US" w:eastAsia="zh-CN" w:bidi="ar"/>
              </w:rPr>
              <w:t>分；一般</w:t>
            </w:r>
            <w:r>
              <w:rPr>
                <w:rStyle w:val="11"/>
                <w:rFonts w:eastAsia="宋体"/>
                <w:lang w:val="en-US" w:eastAsia="zh-CN" w:bidi="ar"/>
              </w:rPr>
              <w:t>3</w:t>
            </w:r>
            <w:r>
              <w:rPr>
                <w:rStyle w:val="12"/>
                <w:lang w:val="en-US" w:eastAsia="zh-CN" w:bidi="ar"/>
              </w:rPr>
              <w:t>分；无效果或者效果不明显</w:t>
            </w:r>
            <w:r>
              <w:rPr>
                <w:rStyle w:val="11"/>
                <w:rFonts w:eastAsia="宋体"/>
                <w:lang w:val="en-US" w:eastAsia="zh-CN" w:bidi="ar"/>
              </w:rPr>
              <w:t>0</w:t>
            </w:r>
            <w:r>
              <w:rPr>
                <w:rStyle w:val="12"/>
                <w:lang w:val="en-US" w:eastAsia="zh-CN" w:bidi="ar"/>
              </w:rPr>
              <w:t>分。</w:t>
            </w:r>
          </w:p>
        </w:tc>
        <w:tc>
          <w:tcPr>
            <w:tcW w:w="2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根据部门实际情况评定。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w:t>
            </w:r>
            <w:r>
              <w:rPr>
                <w:rStyle w:val="11"/>
                <w:rFonts w:eastAsia="宋体"/>
                <w:lang w:val="en-US" w:eastAsia="zh-CN" w:bidi="ar"/>
              </w:rPr>
              <w:br w:type="textWrapping"/>
            </w:r>
            <w:r>
              <w:rPr>
                <w:rStyle w:val="12"/>
                <w:lang w:val="en-US" w:eastAsia="zh-CN" w:bidi="ar"/>
              </w:rPr>
              <w:t>公众</w:t>
            </w:r>
            <w:r>
              <w:rPr>
                <w:rStyle w:val="12"/>
                <w:lang w:val="en-US" w:eastAsia="zh-CN" w:bidi="ar"/>
              </w:rPr>
              <w:br w:type="textWrapping"/>
            </w:r>
            <w:r>
              <w:rPr>
                <w:rStyle w:val="12"/>
                <w:lang w:val="en-US" w:eastAsia="zh-CN" w:bidi="ar"/>
              </w:rPr>
              <w:t>或服务对象</w:t>
            </w:r>
            <w:r>
              <w:rPr>
                <w:rStyle w:val="12"/>
                <w:lang w:val="en-US" w:eastAsia="zh-CN" w:bidi="ar"/>
              </w:rPr>
              <w:br w:type="textWrapping"/>
            </w:r>
            <w:r>
              <w:rPr>
                <w:rStyle w:val="12"/>
                <w:lang w:val="en-US" w:eastAsia="zh-CN" w:bidi="ar"/>
              </w:rPr>
              <w:t>满意度</w:t>
            </w:r>
          </w:p>
        </w:tc>
        <w:tc>
          <w:tcPr>
            <w:tcW w:w="658"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3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r>
              <w:rPr>
                <w:rStyle w:val="12"/>
                <w:lang w:val="en-US" w:eastAsia="zh-CN" w:bidi="ar"/>
              </w:rPr>
              <w:t>（含）以上计</w:t>
            </w:r>
            <w:r>
              <w:rPr>
                <w:rStyle w:val="11"/>
                <w:rFonts w:eastAsia="宋体"/>
                <w:lang w:val="en-US" w:eastAsia="zh-CN" w:bidi="ar"/>
              </w:rPr>
              <w:t>6</w:t>
            </w:r>
            <w:r>
              <w:rPr>
                <w:rStyle w:val="12"/>
                <w:lang w:val="en-US" w:eastAsia="zh-CN" w:bidi="ar"/>
              </w:rPr>
              <w:t>分；</w:t>
            </w:r>
            <w:r>
              <w:rPr>
                <w:rStyle w:val="11"/>
                <w:rFonts w:eastAsia="宋体"/>
                <w:lang w:val="en-US" w:eastAsia="zh-CN" w:bidi="ar"/>
              </w:rPr>
              <w:br w:type="textWrapping"/>
            </w:r>
            <w:r>
              <w:rPr>
                <w:rStyle w:val="11"/>
                <w:rFonts w:eastAsia="宋体"/>
                <w:lang w:val="en-US" w:eastAsia="zh-CN" w:bidi="ar"/>
              </w:rPr>
              <w:t>80%</w:t>
            </w:r>
            <w:r>
              <w:rPr>
                <w:rStyle w:val="12"/>
                <w:lang w:val="en-US" w:eastAsia="zh-CN" w:bidi="ar"/>
              </w:rPr>
              <w:t>（含）</w:t>
            </w:r>
            <w:r>
              <w:rPr>
                <w:rStyle w:val="11"/>
                <w:rFonts w:eastAsia="宋体"/>
                <w:lang w:val="en-US" w:eastAsia="zh-CN" w:bidi="ar"/>
              </w:rPr>
              <w:t>-90%</w:t>
            </w:r>
            <w:r>
              <w:rPr>
                <w:rStyle w:val="12"/>
                <w:lang w:val="en-US" w:eastAsia="zh-CN" w:bidi="ar"/>
              </w:rPr>
              <w:t>，计</w:t>
            </w:r>
            <w:r>
              <w:rPr>
                <w:rStyle w:val="11"/>
                <w:rFonts w:eastAsia="宋体"/>
                <w:lang w:val="en-US" w:eastAsia="zh-CN" w:bidi="ar"/>
              </w:rPr>
              <w:t>4</w:t>
            </w:r>
            <w:r>
              <w:rPr>
                <w:rStyle w:val="12"/>
                <w:lang w:val="en-US" w:eastAsia="zh-CN" w:bidi="ar"/>
              </w:rPr>
              <w:t>分；</w:t>
            </w:r>
            <w:r>
              <w:rPr>
                <w:rStyle w:val="11"/>
                <w:rFonts w:eastAsia="宋体"/>
                <w:lang w:val="en-US" w:eastAsia="zh-CN" w:bidi="ar"/>
              </w:rPr>
              <w:br w:type="textWrapping"/>
            </w:r>
            <w:r>
              <w:rPr>
                <w:rStyle w:val="11"/>
                <w:rFonts w:eastAsia="宋体"/>
                <w:lang w:val="en-US" w:eastAsia="zh-CN" w:bidi="ar"/>
              </w:rPr>
              <w:t>70%</w:t>
            </w:r>
            <w:r>
              <w:rPr>
                <w:rStyle w:val="12"/>
                <w:lang w:val="en-US" w:eastAsia="zh-CN" w:bidi="ar"/>
              </w:rPr>
              <w:t>（含）</w:t>
            </w:r>
            <w:r>
              <w:rPr>
                <w:rStyle w:val="11"/>
                <w:rFonts w:eastAsia="宋体"/>
                <w:lang w:val="en-US" w:eastAsia="zh-CN" w:bidi="ar"/>
              </w:rPr>
              <w:t>-80%</w:t>
            </w:r>
            <w:r>
              <w:rPr>
                <w:rStyle w:val="12"/>
                <w:lang w:val="en-US" w:eastAsia="zh-CN" w:bidi="ar"/>
              </w:rPr>
              <w:t>，计</w:t>
            </w:r>
            <w:r>
              <w:rPr>
                <w:rStyle w:val="11"/>
                <w:rFonts w:eastAsia="宋体"/>
                <w:lang w:val="en-US" w:eastAsia="zh-CN" w:bidi="ar"/>
              </w:rPr>
              <w:t>2</w:t>
            </w:r>
            <w:r>
              <w:rPr>
                <w:rStyle w:val="12"/>
                <w:lang w:val="en-US" w:eastAsia="zh-CN" w:bidi="ar"/>
              </w:rPr>
              <w:t>分；</w:t>
            </w:r>
            <w:r>
              <w:rPr>
                <w:rStyle w:val="11"/>
                <w:rFonts w:eastAsia="宋体"/>
                <w:lang w:val="en-US" w:eastAsia="zh-CN" w:bidi="ar"/>
              </w:rPr>
              <w:br w:type="textWrapping"/>
            </w:r>
            <w:r>
              <w:rPr>
                <w:rStyle w:val="12"/>
                <w:lang w:val="en-US" w:eastAsia="zh-CN" w:bidi="ar"/>
              </w:rPr>
              <w:t>低于70%计0分。</w:t>
            </w:r>
          </w:p>
        </w:tc>
        <w:tc>
          <w:tcPr>
            <w:tcW w:w="269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社会公众或服务对象是指部门（单位）履行职责而影响到的部门、群体或个人，一般采取社会调查的方式。</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692" w:type="dxa"/>
            <w:vMerge w:val="continue"/>
            <w:tcBorders>
              <w:top w:val="single" w:color="000000" w:sz="4" w:space="0"/>
              <w:left w:val="nil"/>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692" w:type="dxa"/>
            <w:vMerge w:val="continue"/>
            <w:tcBorders>
              <w:top w:val="single" w:color="000000" w:sz="4" w:space="0"/>
              <w:left w:val="nil"/>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dxa"/>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692" w:type="dxa"/>
            <w:vMerge w:val="continue"/>
            <w:tcBorders>
              <w:top w:val="single" w:color="000000" w:sz="4" w:space="0"/>
              <w:left w:val="nil"/>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263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057" w:type="dxa"/>
            <w:gridSpan w:val="2"/>
            <w:tcBorders>
              <w:top w:val="nil"/>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r>
    </w:tbl>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oolBoran">
    <w:panose1 w:val="020B0100010101010101"/>
    <w:charset w:val="00"/>
    <w:family w:val="auto"/>
    <w:pitch w:val="default"/>
    <w:sig w:usb0="8000000F" w:usb1="0000204A" w:usb2="00010000" w:usb3="00000000" w:csb0="00000001" w:csb1="00000000"/>
  </w:font>
  <w:font w:name="Narkisim">
    <w:panose1 w:val="020E0502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PMingLiU">
    <w:panose1 w:val="02020500000000000000"/>
    <w:charset w:val="88"/>
    <w:family w:val="auto"/>
    <w:pitch w:val="default"/>
    <w:sig w:usb0="A00002FF" w:usb1="2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DotumChe">
    <w:panose1 w:val="020B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NzVkNTkwNzI0ZTE0OWFiZmJiNzQ0MDU5NzUyNzAifQ=="/>
  </w:docVars>
  <w:rsids>
    <w:rsidRoot w:val="77BD45CB"/>
    <w:rsid w:val="01AA155D"/>
    <w:rsid w:val="083E7A3A"/>
    <w:rsid w:val="14C91E0F"/>
    <w:rsid w:val="15FA4976"/>
    <w:rsid w:val="167D0C9C"/>
    <w:rsid w:val="1DE81898"/>
    <w:rsid w:val="22D622C7"/>
    <w:rsid w:val="269B66FA"/>
    <w:rsid w:val="2C9F58D8"/>
    <w:rsid w:val="2D3C71CA"/>
    <w:rsid w:val="2E0E6DB8"/>
    <w:rsid w:val="3D2C0D42"/>
    <w:rsid w:val="414601C0"/>
    <w:rsid w:val="43F03467"/>
    <w:rsid w:val="44AB2989"/>
    <w:rsid w:val="4A4B24E9"/>
    <w:rsid w:val="4F530677"/>
    <w:rsid w:val="570D04C7"/>
    <w:rsid w:val="5CFF3BED"/>
    <w:rsid w:val="5D663C6C"/>
    <w:rsid w:val="62276A9D"/>
    <w:rsid w:val="64357EF4"/>
    <w:rsid w:val="64D43547"/>
    <w:rsid w:val="68FE11FC"/>
    <w:rsid w:val="69BE2739"/>
    <w:rsid w:val="6BD827D5"/>
    <w:rsid w:val="731E387B"/>
    <w:rsid w:val="779276DF"/>
    <w:rsid w:val="77BD4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7">
    <w:name w:val="font131"/>
    <w:basedOn w:val="5"/>
    <w:uiPriority w:val="0"/>
    <w:rPr>
      <w:rFonts w:ascii="黑体" w:hAnsi="宋体" w:eastAsia="黑体" w:cs="黑体"/>
      <w:color w:val="000000"/>
      <w:sz w:val="20"/>
      <w:szCs w:val="20"/>
      <w:u w:val="none"/>
    </w:rPr>
  </w:style>
  <w:style w:type="character" w:customStyle="1" w:styleId="8">
    <w:name w:val="font121"/>
    <w:basedOn w:val="5"/>
    <w:uiPriority w:val="0"/>
    <w:rPr>
      <w:rFonts w:hint="eastAsia" w:ascii="宋体" w:hAnsi="宋体" w:eastAsia="宋体" w:cs="宋体"/>
      <w:color w:val="000000"/>
      <w:sz w:val="20"/>
      <w:szCs w:val="20"/>
      <w:u w:val="none"/>
    </w:rPr>
  </w:style>
  <w:style w:type="character" w:customStyle="1" w:styleId="9">
    <w:name w:val="font112"/>
    <w:basedOn w:val="5"/>
    <w:uiPriority w:val="0"/>
    <w:rPr>
      <w:rFonts w:hint="eastAsia" w:ascii="宋体" w:hAnsi="宋体" w:eastAsia="宋体" w:cs="宋体"/>
      <w:b/>
      <w:bCs/>
      <w:color w:val="000000"/>
      <w:sz w:val="20"/>
      <w:szCs w:val="20"/>
      <w:u w:val="none"/>
    </w:rPr>
  </w:style>
  <w:style w:type="character" w:customStyle="1" w:styleId="10">
    <w:name w:val="font61"/>
    <w:basedOn w:val="5"/>
    <w:uiPriority w:val="0"/>
    <w:rPr>
      <w:rFonts w:hint="default" w:ascii="Times New Roman" w:hAnsi="Times New Roman" w:cs="Times New Roman"/>
      <w:color w:val="000000"/>
      <w:sz w:val="20"/>
      <w:szCs w:val="20"/>
      <w:u w:val="none"/>
    </w:rPr>
  </w:style>
  <w:style w:type="character" w:customStyle="1" w:styleId="11">
    <w:name w:val="font41"/>
    <w:basedOn w:val="5"/>
    <w:uiPriority w:val="0"/>
    <w:rPr>
      <w:rFonts w:hint="default" w:ascii="Times New Roman" w:hAnsi="Times New Roman" w:cs="Times New Roman"/>
      <w:color w:val="000000"/>
      <w:sz w:val="20"/>
      <w:szCs w:val="20"/>
      <w:u w:val="none"/>
    </w:rPr>
  </w:style>
  <w:style w:type="character" w:customStyle="1" w:styleId="12">
    <w:name w:val="font7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3741</Words>
  <Characters>3936</Characters>
  <Lines>0</Lines>
  <Paragraphs>0</Paragraphs>
  <TotalTime>2</TotalTime>
  <ScaleCrop>false</ScaleCrop>
  <LinksUpToDate>false</LinksUpToDate>
  <CharactersWithSpaces>3936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2023-09-14T02:45:00Z</dcterms:created>
  <dc:creator>洪伟</dc:creator>
  <cp:lastModifiedBy>洪伟</cp:lastModifiedBy>
  <dcterms:modified xsi:type="dcterms:W3CDTF">2023-09-15T08:08:27Z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E02368C286DA40FC9B7AFA45D0CDFCE9</vt:lpwstr>
  </property>
</Properties>
</file>