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2019</w:t>
      </w:r>
      <w:r>
        <w:rPr>
          <w:rFonts w:eastAsia="楷体_GB2312"/>
          <w:kern w:val="0"/>
          <w:sz w:val="32"/>
          <w:szCs w:val="32"/>
        </w:rPr>
        <w:t xml:space="preserve"> 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eastAsia="zh-CN"/>
        </w:rPr>
        <w:t>宁乡市住房和城乡建设局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市政环卫消防用水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☑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宁乡市住建局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中国水务宁乡分公司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罗清</w:t>
            </w: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13739087780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38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38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38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全市环卫消防用水支出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市长办公室会议纪要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全市环卫消防用水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全市环卫消防用水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加强环境治理，完善基础配套设施的建立，美化城市形象。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加强环境治理，完善基础配套设施的建立，美化城市形象。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38万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38万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38万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38万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加强环境治理，完善基础配套设施的建立，美化城市形象。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加强环境治理，完善基础配套设施的建立，美化城市形象。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加强环境治理，完善基础配套设施的建立，美化城市形象。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加强环境治理，完善基础配套设施的建立，美化城市形象。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基础工作不断夯实，队伍建设稳步推进，城市品质全面提升。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基础工作不断夯实，队伍建设稳步推进，城市品质全面提升。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38万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38万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38万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38万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城市建设工作正常运转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城市建设工作正常运转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推进城市建设工作进一步提升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推进城市建设工作进一步提升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基础工作不断夯实，队伍建设稳步推进，城市品质全面提升。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基础工作不断夯实，队伍建设稳步推进，城市品质全面提升。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6107325">
    <w:nsid w:val="3A2E373D"/>
    <w:multiLevelType w:val="multilevel"/>
    <w:tmpl w:val="3A2E373D"/>
    <w:lvl w:ilvl="0" w:tentative="1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976107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303</Words>
  <Characters>1730</Characters>
  <Lines>0</Lines>
  <Paragraphs>0</Paragraphs>
  <ScaleCrop>false</ScaleCrop>
  <LinksUpToDate>false</LinksUpToDate>
  <CharactersWithSpaces>0</CharactersWithSpaces>
  <Application>WPS Office 个人版_9.1.0.4793_{F1E327BC-269C-435d-A152-05C5408002CA}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2020-07-13T02:44:00Z</dcterms:created>
  <dc:creator>User</dc:creator>
  <cp:lastModifiedBy>Administrator</cp:lastModifiedBy>
  <dcterms:modified xsi:type="dcterms:W3CDTF">2021-06-04T09:35:16Z</dcterms:modified>
  <dc:title>项目绩效目标申报表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