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 w:hint="eastAsia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eastAsia="楷体_GB2312" w:hint="eastAsia"/>
          <w:kern w:val="0"/>
          <w:sz w:val="32"/>
          <w:szCs w:val="32"/>
        </w:rPr>
        <w:t>2020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eastAsia="楷体_GB2312" w:hint="eastAsia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填报单位（盖章）：宁乡市</w:t>
      </w:r>
      <w:r>
        <w:rPr>
          <w:kern w:val="0"/>
          <w:szCs w:val="21"/>
        </w:rPr>
        <w:t>资福</w:t>
      </w:r>
      <w:r>
        <w:rPr>
          <w:rFonts w:hint="eastAsia"/>
          <w:kern w:val="0"/>
          <w:szCs w:val="21"/>
        </w:rPr>
        <w:t>镇人民政府</w:t>
      </w:r>
      <w:r>
        <w:rPr>
          <w:kern w:val="0"/>
          <w:szCs w:val="21"/>
        </w:rPr>
        <w:tab/>
        <w:tab/>
        <w:tab/>
      </w:r>
    </w:p>
    <w:tbl>
      <w:tblPr>
        <w:jc w:val="cent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rPr>
          <w:trHeight w:val="51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rPr>
          <w:trHeight w:val="60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资福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601005　</w:t>
            </w:r>
          </w:p>
        </w:tc>
      </w:tr>
      <w:tr>
        <w:trPr>
          <w:trHeight w:val="60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资福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周金国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13548549942</w:t>
            </w:r>
          </w:p>
        </w:tc>
      </w:tr>
      <w:tr>
        <w:trPr>
          <w:trHeight w:val="495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2020年度</w:t>
            </w:r>
          </w:p>
        </w:tc>
      </w:tr>
      <w:tr>
        <w:trPr>
          <w:trHeight w:val="525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5876.45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Chars="1200" w:firstLine="2520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财政拨款：</w:t>
            </w:r>
            <w:r>
              <w:rPr>
                <w:kern w:val="0"/>
                <w:szCs w:val="21"/>
              </w:rPr>
              <w:t xml:space="preserve">  3849.07</w:t>
            </w:r>
            <w:r>
              <w:rPr>
                <w:rFonts w:hint="eastAsia"/>
                <w:kern w:val="0"/>
                <w:szCs w:val="21"/>
              </w:rPr>
              <w:t>万元（其中：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3849.07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二、自有资金：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三、其他：</w:t>
            </w:r>
            <w:r>
              <w:rPr>
                <w:kern w:val="0"/>
                <w:szCs w:val="21"/>
              </w:rPr>
              <w:t xml:space="preserve">  2027.38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</w:tr>
      <w:tr>
        <w:trPr>
          <w:trHeight w:val="814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镇域内水利、道路、学校、</w:t>
            </w:r>
            <w:r>
              <w:rPr>
                <w:kern w:val="0"/>
                <w:szCs w:val="21"/>
              </w:rPr>
              <w:t>集镇基础设施</w:t>
            </w:r>
            <w:r>
              <w:rPr>
                <w:rFonts w:hint="eastAsia"/>
                <w:kern w:val="0"/>
                <w:szCs w:val="21"/>
              </w:rPr>
              <w:t>及棚改等基础设施建设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学校、</w:t>
            </w:r>
            <w:r>
              <w:rPr>
                <w:kern w:val="0"/>
                <w:szCs w:val="21"/>
              </w:rPr>
              <w:t>集镇基础设施</w:t>
            </w:r>
            <w:r>
              <w:rPr>
                <w:rFonts w:hint="eastAsia"/>
                <w:kern w:val="0"/>
                <w:szCs w:val="21"/>
              </w:rPr>
              <w:t>、棚改按</w:t>
            </w:r>
            <w:r>
              <w:rPr>
                <w:kern w:val="0"/>
                <w:szCs w:val="21"/>
              </w:rPr>
              <w:t>发</w:t>
            </w:r>
            <w:r>
              <w:rPr>
                <w:rFonts w:hint="eastAsia"/>
                <w:kern w:val="0"/>
                <w:szCs w:val="21"/>
              </w:rPr>
              <w:t>改立项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完成时间</w:t>
            </w:r>
          </w:p>
        </w:tc>
      </w:tr>
      <w:tr>
        <w:trPr>
          <w:trHeight w:val="489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495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rPr>
          <w:trHeight w:val="1852"/>
        </w:trPr>
        <w:tc>
          <w:tcPr>
            <w:tcW w:w="2076" w:type="dxa"/>
            <w:vMerge/>
            <w:vAlign w:val="center"/>
          </w:tcPr>
          <w:p/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全面完成学校</w:t>
            </w:r>
            <w:r>
              <w:rPr>
                <w:kern w:val="0"/>
                <w:szCs w:val="21"/>
              </w:rPr>
              <w:t>建设、学校及</w:t>
            </w:r>
            <w:r>
              <w:rPr>
                <w:rFonts w:hint="eastAsia"/>
                <w:kern w:val="0"/>
                <w:szCs w:val="21"/>
              </w:rPr>
              <w:t>集镇</w:t>
            </w:r>
            <w:r>
              <w:rPr>
                <w:kern w:val="0"/>
                <w:szCs w:val="21"/>
              </w:rPr>
              <w:t>基础设施建设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搞好提质改造</w:t>
            </w:r>
          </w:p>
        </w:tc>
      </w:tr>
      <w:tr>
        <w:trPr>
          <w:trHeight w:val="296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rPr>
          <w:trHeight w:val="46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61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31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43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9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9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1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612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rPr>
          <w:trHeight w:val="312"/>
        </w:trPr>
        <w:tc>
          <w:tcPr>
            <w:tcW w:w="2076" w:type="dxa"/>
            <w:vMerge/>
            <w:vAlign w:val="center"/>
          </w:tcPr>
          <w:p/>
        </w:tc>
        <w:tc>
          <w:tcPr>
            <w:tcW w:w="3109" w:type="dxa"/>
            <w:gridSpan w:val="2"/>
            <w:vMerge/>
            <w:vAlign w:val="center"/>
          </w:tcPr>
          <w:p/>
        </w:tc>
        <w:tc>
          <w:tcPr>
            <w:tcW w:w="1080" w:type="dxa"/>
            <w:gridSpan w:val="2"/>
            <w:vMerge/>
            <w:vAlign w:val="center"/>
          </w:tcPr>
          <w:p/>
        </w:tc>
        <w:tc>
          <w:tcPr>
            <w:tcW w:w="3050" w:type="dxa"/>
            <w:gridSpan w:val="4"/>
            <w:vMerge/>
            <w:vAlign w:val="center"/>
          </w:tcPr>
          <w:p/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一、项目基本情况</w:t>
      </w:r>
    </w:p>
    <w:p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、年度：</w:t>
      </w:r>
      <w:r>
        <w:rPr>
          <w:rFonts w:eastAsia="仿宋_GB2312" w:hint="eastAsia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eastAsia="仿宋_GB2312" w:hint="eastAsia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、项目单位：填写项目用款单位。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二、项目绩效目标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三、长期绩效指标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）备注：其他说明事项。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eastAsia="仿宋_GB2312" w:hint="eastAsia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中的相应内容。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四、年度绩效指标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五、其他需说明的问题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反映项目绩效目标申请中其他需补充说明的内容。</w:t>
      </w:r>
    </w:p>
    <w:p/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A2E373D"/>
    <w:multiLevelType w:val="hybridMultilevel"/>
    <w:tmpl w:val="9BFA34CE"/>
    <w:lvl w:ilvl="0">
      <w:start w:val="1"/>
      <w:numFmt w:val="japaneseCounting"/>
      <w:lvlRestart w:val="0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</TotalTime>
  <Application>Yozo_Office27021597764231180</Application>
  <Pages>5</Pages>
  <Words>0</Words>
  <Characters>1678</Characters>
  <Lines>0</Lines>
  <Paragraphs>40</Paragraphs>
  <CharactersWithSpaces>2238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项目绩效目标申报表</dc:title>
  <dc:creator>User</dc:creator>
  <cp:lastModifiedBy>Administrator</cp:lastModifiedBy>
  <cp:revision>2</cp:revision>
  <dcterms:created xsi:type="dcterms:W3CDTF">2021-07-07T01:52:00Z</dcterms:created>
  <dcterms:modified xsi:type="dcterms:W3CDTF">2021-07-19T07:25:21Z</dcterms:modified>
</cp:coreProperties>
</file>