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eastAsia="方正小标宋_GBK" w:hint="eastAsia"/>
          <w:bCs/>
          <w:kern w:val="0"/>
          <w:sz w:val="36"/>
          <w:szCs w:val="36"/>
        </w:rPr>
        <w:t>项目绩效目标表</w:t>
      </w:r>
      <w:r>
        <w:rPr>
          <w:rFonts w:eastAsia="方正小标宋_GBK"/>
          <w:bCs/>
          <w:kern w:val="0"/>
          <w:sz w:val="36"/>
          <w:szCs w:val="36"/>
        </w:rPr>
        <w:br/>
      </w:r>
      <w:r>
        <w:rPr>
          <w:rFonts w:eastAsia="楷体_GB2312" w:hint="eastAsia"/>
          <w:kern w:val="0"/>
          <w:sz w:val="32"/>
          <w:szCs w:val="32"/>
        </w:rPr>
        <w:t>（</w:t>
      </w:r>
      <w:r>
        <w:rPr>
          <w:rFonts w:eastAsia="楷体_GB2312"/>
          <w:kern w:val="0"/>
          <w:sz w:val="32"/>
          <w:szCs w:val="32"/>
        </w:rPr>
        <w:t xml:space="preserve">  </w:t>
      </w:r>
      <w:r>
        <w:rPr>
          <w:rFonts w:eastAsia="楷体_GB2312" w:hint="eastAsia"/>
          <w:kern w:val="0"/>
          <w:sz w:val="32"/>
          <w:szCs w:val="32"/>
        </w:rPr>
        <w:t>202</w:t>
      </w:r>
      <w:r>
        <w:rPr>
          <w:rFonts w:eastAsia="楷体_GB2312"/>
          <w:kern w:val="0"/>
          <w:sz w:val="32"/>
          <w:szCs w:val="32"/>
        </w:rPr>
        <w:t xml:space="preserve">1 </w:t>
      </w:r>
      <w:r>
        <w:rPr>
          <w:rFonts w:eastAsia="楷体_GB2312" w:hint="eastAsia"/>
          <w:kern w:val="0"/>
          <w:sz w:val="32"/>
          <w:szCs w:val="32"/>
        </w:rPr>
        <w:t>年度）</w:t>
      </w:r>
    </w:p>
    <w:p>
      <w:pPr>
        <w:widowControl/>
        <w:tabs>
          <w:tab w:val="left" w:pos="1710"/>
          <w:tab w:val="left" w:pos="1913"/>
          <w:tab w:val="left" w:pos="5413"/>
          <w:tab w:val="left" w:pos="6733"/>
          <w:tab w:val="left" w:pos="7935"/>
        </w:tabs>
        <w:ind w:left="93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填报单位（盖章）：宁乡市</w:t>
      </w:r>
      <w:r>
        <w:rPr>
          <w:kern w:val="0"/>
          <w:szCs w:val="21"/>
        </w:rPr>
        <w:t>资福</w:t>
      </w:r>
      <w:r>
        <w:rPr>
          <w:rFonts w:hint="eastAsia"/>
          <w:kern w:val="0"/>
          <w:szCs w:val="21"/>
        </w:rPr>
        <w:t>镇人民政府</w:t>
      </w:r>
      <w:r>
        <w:rPr>
          <w:kern w:val="0"/>
          <w:szCs w:val="21"/>
        </w:rPr>
        <w:tab/>
        <w:tab/>
        <w:tab/>
      </w:r>
    </w:p>
    <w:tbl>
      <w:tblPr>
        <w:jc w:val="cent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934"/>
        <w:gridCol w:w="1175"/>
        <w:gridCol w:w="398"/>
        <w:gridCol w:w="682"/>
        <w:gridCol w:w="536"/>
        <w:gridCol w:w="659"/>
        <w:gridCol w:w="769"/>
        <w:gridCol w:w="1086"/>
      </w:tblGrid>
      <w:tr>
        <w:trPr>
          <w:trHeight w:val="510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项目名称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镇域内基础设施建设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项目属性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新增项目</w:t>
            </w:r>
            <w:r>
              <w:rPr>
                <w:kern w:val="0"/>
                <w:szCs w:val="21"/>
              </w:rPr>
              <w:t xml:space="preserve"> □        </w:t>
            </w:r>
            <w:r>
              <w:rPr>
                <w:rFonts w:hint="eastAsia"/>
                <w:kern w:val="0"/>
                <w:szCs w:val="21"/>
              </w:rPr>
              <w:t>延续项目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√</w:t>
            </w:r>
          </w:p>
        </w:tc>
      </w:tr>
      <w:tr>
        <w:trPr>
          <w:trHeight w:val="600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主管部门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资福</w:t>
            </w:r>
            <w:r>
              <w:rPr>
                <w:rFonts w:hint="eastAsia"/>
                <w:kern w:val="0"/>
                <w:szCs w:val="21"/>
              </w:rPr>
              <w:t>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主管部门编码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601005　</w:t>
            </w:r>
          </w:p>
        </w:tc>
      </w:tr>
      <w:tr>
        <w:trPr>
          <w:trHeight w:val="600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项目单位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资福</w:t>
            </w:r>
            <w:r>
              <w:rPr>
                <w:rFonts w:hint="eastAsia"/>
                <w:kern w:val="0"/>
                <w:szCs w:val="21"/>
              </w:rPr>
              <w:t>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项目负责人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周金国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联系电话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13548549942</w:t>
            </w:r>
          </w:p>
        </w:tc>
      </w:tr>
      <w:tr>
        <w:trPr>
          <w:trHeight w:val="495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项目起止时间</w:t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年度</w:t>
            </w:r>
          </w:p>
        </w:tc>
      </w:tr>
      <w:tr>
        <w:trPr>
          <w:trHeight w:val="525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资金总额及构成</w:t>
            </w:r>
            <w:r>
              <w:rPr>
                <w:kern w:val="0"/>
                <w:szCs w:val="21"/>
              </w:rPr>
              <w:br/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总额：</w:t>
            </w:r>
            <w:r>
              <w:rPr>
                <w:kern w:val="0"/>
                <w:szCs w:val="21"/>
              </w:rPr>
              <w:t xml:space="preserve">5198.76 </w:t>
            </w:r>
            <w:r>
              <w:rPr>
                <w:rFonts w:hint="eastAsia"/>
                <w:kern w:val="0"/>
                <w:szCs w:val="21"/>
              </w:rPr>
              <w:t>万元</w:t>
            </w:r>
          </w:p>
          <w:p>
            <w:pPr>
              <w:widowControl/>
              <w:spacing w:line="280" w:lineRule="exact"/>
              <w:ind w:firstLineChars="1200" w:firstLine="2520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525"/>
        </w:trPr>
        <w:tc>
          <w:tcPr>
            <w:tcW w:w="2076" w:type="dxa"/>
            <w:vMerge/>
            <w:vAlign w:val="center"/>
          </w:tcPr>
          <w:p/>
        </w:tc>
        <w:tc>
          <w:tcPr>
            <w:tcW w:w="7239" w:type="dxa"/>
            <w:gridSpan w:val="8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财政拨款：</w:t>
            </w:r>
            <w:r>
              <w:rPr>
                <w:kern w:val="0"/>
                <w:szCs w:val="21"/>
              </w:rPr>
              <w:t xml:space="preserve"> 3513.94</w:t>
            </w:r>
            <w:r>
              <w:rPr>
                <w:rFonts w:hint="eastAsia"/>
                <w:kern w:val="0"/>
                <w:szCs w:val="21"/>
              </w:rPr>
              <w:t>万元（其中：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上级财政资金：</w:t>
            </w:r>
            <w:r>
              <w:rPr>
                <w:kern w:val="0"/>
                <w:szCs w:val="21"/>
              </w:rPr>
              <w:t xml:space="preserve"> 3513.94 </w:t>
            </w:r>
            <w:r>
              <w:rPr>
                <w:rFonts w:hint="eastAsia"/>
                <w:kern w:val="0"/>
                <w:szCs w:val="21"/>
              </w:rPr>
              <w:t>万元；</w:t>
            </w:r>
          </w:p>
          <w:p>
            <w:pPr>
              <w:widowControl/>
              <w:spacing w:line="280" w:lineRule="exact"/>
              <w:ind w:firstLineChars="400" w:firstLine="84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本级财政：</w:t>
            </w:r>
            <w:r>
              <w:rPr>
                <w:kern w:val="0"/>
                <w:szCs w:val="21"/>
              </w:rPr>
              <w:t xml:space="preserve"> 0 </w:t>
            </w:r>
            <w:r>
              <w:rPr>
                <w:rFonts w:hint="eastAsia"/>
                <w:kern w:val="0"/>
                <w:szCs w:val="21"/>
              </w:rPr>
              <w:t>万元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</w:tr>
      <w:tr>
        <w:trPr>
          <w:trHeight w:val="525"/>
        </w:trPr>
        <w:tc>
          <w:tcPr>
            <w:tcW w:w="2076" w:type="dxa"/>
            <w:vMerge/>
            <w:vAlign w:val="center"/>
          </w:tcPr>
          <w:p/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ind w:firstLineChars="200" w:firstLine="4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二、自有资金：</w:t>
            </w:r>
            <w:r>
              <w:rPr>
                <w:kern w:val="0"/>
                <w:szCs w:val="21"/>
              </w:rPr>
              <w:t xml:space="preserve">0 </w:t>
            </w:r>
            <w:r>
              <w:rPr>
                <w:rFonts w:hint="eastAsia"/>
                <w:kern w:val="0"/>
                <w:szCs w:val="21"/>
              </w:rPr>
              <w:t>万元</w:t>
            </w:r>
            <w:bookmarkStart w:id="0" w:name="_GoBack"/>
            <w:bookmarkEnd w:id="0"/>
          </w:p>
        </w:tc>
      </w:tr>
      <w:tr>
        <w:trPr>
          <w:trHeight w:val="525"/>
        </w:trPr>
        <w:tc>
          <w:tcPr>
            <w:tcW w:w="2076" w:type="dxa"/>
            <w:vMerge/>
            <w:vAlign w:val="center"/>
          </w:tcPr>
          <w:p/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ind w:firstLineChars="200" w:firstLine="42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三、其他：</w:t>
            </w:r>
            <w:r>
              <w:rPr>
                <w:kern w:val="0"/>
                <w:szCs w:val="21"/>
              </w:rPr>
              <w:t xml:space="preserve"> 1684.82</w:t>
            </w:r>
            <w:r>
              <w:rPr>
                <w:rFonts w:hint="eastAsia"/>
                <w:kern w:val="0"/>
                <w:szCs w:val="21"/>
              </w:rPr>
              <w:t>万元</w:t>
            </w:r>
          </w:p>
        </w:tc>
      </w:tr>
      <w:tr>
        <w:trPr>
          <w:trHeight w:val="814"/>
        </w:trPr>
        <w:tc>
          <w:tcPr>
            <w:tcW w:w="2076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项目概况</w:t>
            </w:r>
          </w:p>
        </w:tc>
        <w:tc>
          <w:tcPr>
            <w:tcW w:w="7239" w:type="dxa"/>
            <w:gridSpan w:val="8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镇域内水利、道路、学校、</w:t>
            </w:r>
            <w:r>
              <w:rPr>
                <w:kern w:val="0"/>
                <w:szCs w:val="21"/>
              </w:rPr>
              <w:t>集镇基础设施</w:t>
            </w:r>
            <w:r>
              <w:rPr>
                <w:rFonts w:hint="eastAsia"/>
                <w:kern w:val="0"/>
                <w:szCs w:val="21"/>
              </w:rPr>
              <w:t>及棚改</w:t>
            </w:r>
            <w:r>
              <w:rPr>
                <w:kern w:val="0"/>
                <w:szCs w:val="21"/>
              </w:rPr>
              <w:t>、乡村振兴</w:t>
            </w:r>
            <w:r>
              <w:rPr>
                <w:rFonts w:hint="eastAsia"/>
                <w:kern w:val="0"/>
                <w:szCs w:val="21"/>
              </w:rPr>
              <w:t>等基础设施建设</w:t>
            </w:r>
          </w:p>
        </w:tc>
      </w:tr>
      <w:tr>
        <w:trPr>
          <w:trHeight w:val="600"/>
        </w:trPr>
        <w:tc>
          <w:tcPr>
            <w:tcW w:w="2076" w:type="dxa"/>
            <w:vMerge w:val="restar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项目立项情况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项目立项的依据</w:t>
            </w:r>
          </w:p>
        </w:tc>
        <w:tc>
          <w:tcPr>
            <w:tcW w:w="5305" w:type="dxa"/>
            <w:gridSpan w:val="7"/>
            <w:noWrap/>
            <w:vAlign w:val="center"/>
          </w:tcPr>
          <w:p>
            <w:pPr>
              <w:widowControl/>
              <w:spacing w:line="280" w:lineRule="exact"/>
              <w:ind w:firstLineChars="400" w:firstLine="84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学校、</w:t>
            </w:r>
            <w:r>
              <w:rPr>
                <w:kern w:val="0"/>
                <w:szCs w:val="21"/>
              </w:rPr>
              <w:t>集镇基础设施</w:t>
            </w:r>
            <w:r>
              <w:rPr>
                <w:rFonts w:hint="eastAsia"/>
                <w:kern w:val="0"/>
                <w:szCs w:val="21"/>
              </w:rPr>
              <w:t>、棚改按</w:t>
            </w:r>
            <w:r>
              <w:rPr>
                <w:kern w:val="0"/>
                <w:szCs w:val="21"/>
              </w:rPr>
              <w:t>发</w:t>
            </w:r>
            <w:r>
              <w:rPr>
                <w:rFonts w:hint="eastAsia"/>
                <w:kern w:val="0"/>
                <w:szCs w:val="21"/>
              </w:rPr>
              <w:t>改立项</w:t>
            </w:r>
          </w:p>
        </w:tc>
      </w:tr>
      <w:tr>
        <w:trPr>
          <w:trHeight w:val="600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项目申报的可行性</w:t>
            </w:r>
          </w:p>
        </w:tc>
        <w:tc>
          <w:tcPr>
            <w:tcW w:w="5305" w:type="dxa"/>
            <w:gridSpan w:val="7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已申报项目可行性评估</w:t>
            </w:r>
          </w:p>
        </w:tc>
      </w:tr>
      <w:tr>
        <w:trPr>
          <w:trHeight w:val="600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项目申报的必要性</w:t>
            </w:r>
          </w:p>
        </w:tc>
        <w:tc>
          <w:tcPr>
            <w:tcW w:w="5305" w:type="dxa"/>
            <w:gridSpan w:val="7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为改善镇域内基础设施、振兴乡村</w:t>
            </w:r>
          </w:p>
        </w:tc>
      </w:tr>
      <w:tr>
        <w:trPr>
          <w:trHeight w:val="600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项目实施进度计划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项目实施内容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开始时间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完成时间</w:t>
            </w:r>
          </w:p>
        </w:tc>
      </w:tr>
      <w:tr>
        <w:trPr>
          <w:trHeight w:val="489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总体概念规划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5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</w:t>
            </w:r>
            <w:r>
              <w:rPr>
                <w:kern w:val="0"/>
                <w:szCs w:val="21"/>
              </w:rPr>
              <w:t>1</w:t>
            </w:r>
          </w:p>
        </w:tc>
      </w:tr>
      <w:tr>
        <w:trPr>
          <w:trHeight w:val="600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、核心区规划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</w:t>
            </w:r>
            <w:r>
              <w:rPr>
                <w:kern w:val="0"/>
                <w:szCs w:val="21"/>
              </w:rPr>
              <w:t>1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</w:t>
            </w:r>
            <w:r>
              <w:rPr>
                <w:kern w:val="0"/>
                <w:szCs w:val="21"/>
              </w:rPr>
              <w:t>1</w:t>
            </w:r>
          </w:p>
        </w:tc>
      </w:tr>
      <w:tr>
        <w:trPr>
          <w:trHeight w:val="420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rPr>
          <w:trHeight w:val="495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项目绩效目标</w:t>
            </w:r>
          </w:p>
        </w:tc>
        <w:tc>
          <w:tcPr>
            <w:tcW w:w="350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长期目标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年度目标</w:t>
            </w:r>
          </w:p>
        </w:tc>
      </w:tr>
      <w:tr>
        <w:trPr>
          <w:trHeight w:val="1852"/>
        </w:trPr>
        <w:tc>
          <w:tcPr>
            <w:tcW w:w="2076" w:type="dxa"/>
            <w:vMerge/>
            <w:vAlign w:val="center"/>
          </w:tcPr>
          <w:p/>
        </w:tc>
        <w:tc>
          <w:tcPr>
            <w:tcW w:w="350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改善镇域内基础设施，振兴乡村经济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全面完成学校</w:t>
            </w:r>
            <w:r>
              <w:rPr>
                <w:kern w:val="0"/>
                <w:szCs w:val="21"/>
              </w:rPr>
              <w:t>建设、学校、乡村振兴及</w:t>
            </w:r>
            <w:r>
              <w:rPr>
                <w:rFonts w:hint="eastAsia"/>
                <w:kern w:val="0"/>
                <w:szCs w:val="21"/>
              </w:rPr>
              <w:t>集镇</w:t>
            </w:r>
            <w:r>
              <w:rPr>
                <w:kern w:val="0"/>
                <w:szCs w:val="21"/>
              </w:rPr>
              <w:t>基础设施建设</w:t>
            </w:r>
            <w:r>
              <w:rPr>
                <w:rFonts w:hint="eastAsia"/>
                <w:kern w:val="0"/>
                <w:szCs w:val="21"/>
              </w:rPr>
              <w:t>搞好提质改造</w:t>
            </w:r>
          </w:p>
        </w:tc>
      </w:tr>
      <w:tr>
        <w:trPr>
          <w:trHeight w:val="296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长期绩效指标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二级指标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指标内容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指标值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</w:t>
            </w:r>
          </w:p>
        </w:tc>
      </w:tr>
      <w:tr>
        <w:trPr>
          <w:trHeight w:val="460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数量指标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435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/>
            <w:vAlign w:val="center"/>
          </w:tcPr>
          <w:p/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质量指标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435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/>
            <w:vAlign w:val="center"/>
          </w:tcPr>
          <w:p/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时效指标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435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/>
            <w:vAlign w:val="center"/>
          </w:tcPr>
          <w:p/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成本指标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420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/>
            <w:vAlign w:val="center"/>
          </w:tcPr>
          <w:p/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465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经济效益指标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525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/>
            <w:vAlign w:val="center"/>
          </w:tcPr>
          <w:p/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68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465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/>
            <w:vAlign w:val="center"/>
          </w:tcPr>
          <w:p/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生态效益指标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20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600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/>
            <w:vAlign w:val="center"/>
          </w:tcPr>
          <w:p/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/>
            </w:r>
            <w:r>
              <w:rPr>
                <w:rFonts w:hint="eastAsia"/>
                <w:kern w:val="0"/>
                <w:szCs w:val="21"/>
              </w:rPr>
              <w:t>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20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615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/>
            <w:vAlign w:val="center"/>
          </w:tcPr>
          <w:p/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331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年度绩效指标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二级指标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指标内容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指标值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</w:t>
            </w:r>
          </w:p>
        </w:tc>
      </w:tr>
      <w:tr>
        <w:trPr>
          <w:trHeight w:val="465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数量指标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435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/>
            <w:vAlign w:val="center"/>
          </w:tcPr>
          <w:p/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质量指标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465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/>
            <w:vAlign w:val="center"/>
          </w:tcPr>
          <w:p/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时效指标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435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/>
            <w:vAlign w:val="center"/>
          </w:tcPr>
          <w:p/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成本指标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343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/>
            <w:vAlign w:val="center"/>
          </w:tcPr>
          <w:p/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435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经济效益指标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420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/>
            <w:vAlign w:val="center"/>
          </w:tcPr>
          <w:p/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68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390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/>
            <w:vAlign w:val="center"/>
          </w:tcPr>
          <w:p/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生态效益指标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20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495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/>
            <w:vAlign w:val="center"/>
          </w:tcPr>
          <w:p/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/>
            </w:r>
            <w:r>
              <w:rPr>
                <w:rFonts w:hint="eastAsia"/>
                <w:kern w:val="0"/>
                <w:szCs w:val="21"/>
              </w:rPr>
              <w:t>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20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  <w:tr>
        <w:trPr>
          <w:trHeight w:val="510"/>
        </w:trPr>
        <w:tc>
          <w:tcPr>
            <w:tcW w:w="2076" w:type="dxa"/>
            <w:vMerge/>
            <w:vAlign w:val="center"/>
          </w:tcPr>
          <w:p/>
        </w:tc>
        <w:tc>
          <w:tcPr>
            <w:tcW w:w="1934" w:type="dxa"/>
            <w:vMerge/>
            <w:vAlign w:val="center"/>
          </w:tcPr>
          <w:p/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rPr>
          <w:trHeight w:val="612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其他需说明的问题</w:t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rPr>
          <w:trHeight w:val="600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财政监督与绩效科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审核意见</w:t>
            </w:r>
          </w:p>
        </w:tc>
        <w:tc>
          <w:tcPr>
            <w:tcW w:w="3109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ind w:firstLineChars="950" w:firstLine="1995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Chars="650" w:firstLine="1365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Chars="650" w:firstLine="1365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Chars="950" w:firstLine="1995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ind w:firstLineChars="700" w:firstLine="147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财政分管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领导意见</w:t>
            </w:r>
          </w:p>
          <w:p>
            <w:pPr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3050" w:type="dxa"/>
            <w:gridSpan w:val="4"/>
            <w:vMerge w:val="restart"/>
            <w:vAlign w:val="center"/>
          </w:tcPr>
          <w:p>
            <w:pPr>
              <w:widowControl/>
              <w:spacing w:line="280" w:lineRule="exact"/>
              <w:ind w:leftChars="391" w:left="821" w:firstLineChars="450" w:firstLine="945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leftChars="391" w:left="821" w:firstLineChars="450" w:firstLine="945"/>
              <w:rPr>
                <w:kern w:val="0"/>
                <w:szCs w:val="21"/>
              </w:rPr>
            </w:pPr>
          </w:p>
          <w:p>
            <w:pPr>
              <w:spacing w:line="280" w:lineRule="exact"/>
              <w:ind w:leftChars="241" w:left="506" w:firstLineChars="400" w:firstLine="84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  <w:p>
            <w:pPr>
              <w:spacing w:line="280" w:lineRule="exact"/>
              <w:ind w:leftChars="241" w:left="506" w:firstLineChars="400" w:firstLine="840"/>
              <w:rPr>
                <w:kern w:val="0"/>
                <w:szCs w:val="21"/>
              </w:rPr>
            </w:pPr>
          </w:p>
          <w:p>
            <w:pPr>
              <w:spacing w:line="280" w:lineRule="exact"/>
              <w:ind w:leftChars="241" w:left="506" w:firstLineChars="450" w:firstLine="945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>
        <w:trPr>
          <w:trHeight w:val="312"/>
        </w:trPr>
        <w:tc>
          <w:tcPr>
            <w:tcW w:w="2076" w:type="dxa"/>
            <w:vMerge/>
            <w:vAlign w:val="center"/>
          </w:tcPr>
          <w:p/>
        </w:tc>
        <w:tc>
          <w:tcPr>
            <w:tcW w:w="3109" w:type="dxa"/>
            <w:gridSpan w:val="2"/>
            <w:vMerge/>
            <w:vAlign w:val="center"/>
          </w:tcPr>
          <w:p/>
        </w:tc>
        <w:tc>
          <w:tcPr>
            <w:tcW w:w="1080" w:type="dxa"/>
            <w:gridSpan w:val="2"/>
            <w:vMerge/>
            <w:vAlign w:val="center"/>
          </w:tcPr>
          <w:p/>
        </w:tc>
        <w:tc>
          <w:tcPr>
            <w:tcW w:w="3050" w:type="dxa"/>
            <w:gridSpan w:val="4"/>
            <w:vMerge/>
            <w:vAlign w:val="center"/>
          </w:tcPr>
          <w:p/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填报人：</w:t>
      </w:r>
      <w:r>
        <w:rPr>
          <w:kern w:val="0"/>
          <w:szCs w:val="21"/>
        </w:rPr>
        <w:tab/>
        <w:tab/>
      </w:r>
      <w:r>
        <w:rPr>
          <w:rFonts w:hint="eastAsia"/>
          <w:kern w:val="0"/>
          <w:szCs w:val="21"/>
        </w:rPr>
        <w:t>联系电话：</w:t>
      </w:r>
      <w:r>
        <w:rPr>
          <w:kern w:val="0"/>
          <w:szCs w:val="21"/>
        </w:rPr>
        <w:tab/>
        <w:tab/>
      </w:r>
      <w:r>
        <w:rPr>
          <w:rFonts w:hint="eastAsia"/>
          <w:kern w:val="0"/>
          <w:szCs w:val="21"/>
        </w:rPr>
        <w:t>填报日期：</w:t>
      </w:r>
      <w:r>
        <w:rPr>
          <w:kern w:val="0"/>
          <w:szCs w:val="21"/>
        </w:rPr>
        <w:tab/>
      </w:r>
    </w:p>
    <w:p>
      <w:pPr>
        <w:spacing w:line="540" w:lineRule="exact"/>
        <w:rPr>
          <w:kern w:val="0"/>
          <w:szCs w:val="21"/>
        </w:rPr>
      </w:pPr>
      <w:r>
        <w:rPr>
          <w:kern w:val="0"/>
          <w:szCs w:val="21"/>
        </w:rPr>
        <w:br w:type="page"/>
      </w:r>
    </w:p>
    <w:p>
      <w:pPr>
        <w:spacing w:line="540" w:lineRule="exact"/>
        <w:jc w:val="center"/>
        <w:rPr>
          <w:rFonts w:eastAsia="方正小标宋_GBK"/>
          <w:bCs/>
          <w:sz w:val="36"/>
          <w:szCs w:val="36"/>
        </w:rPr>
      </w:pPr>
      <w:r>
        <w:rPr>
          <w:rFonts w:eastAsia="方正小标宋_GBK" w:hint="eastAsia"/>
          <w:bCs/>
          <w:sz w:val="36"/>
          <w:szCs w:val="36"/>
        </w:rPr>
        <w:t>《项目绩效目标申报表》填报说明</w:t>
      </w:r>
    </w:p>
    <w:p>
      <w:pPr>
        <w:spacing w:line="540" w:lineRule="exact"/>
        <w:jc w:val="center"/>
        <w:rPr>
          <w:b/>
          <w:bCs/>
        </w:rPr>
      </w:pPr>
    </w:p>
    <w:p>
      <w:pPr>
        <w:spacing w:line="60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一、项目基本情况</w:t>
      </w:r>
    </w:p>
    <w:p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 w:hint="eastAsia"/>
          <w:bCs/>
          <w:sz w:val="32"/>
          <w:szCs w:val="32"/>
        </w:rPr>
        <w:t>、年度：</w:t>
      </w:r>
      <w:r>
        <w:rPr>
          <w:rFonts w:eastAsia="仿宋_GB2312" w:hint="eastAsia"/>
          <w:sz w:val="32"/>
          <w:szCs w:val="32"/>
        </w:rPr>
        <w:t>填写项目单位申请使用项目资金的年份。如：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年申请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年项目资金，填写</w:t>
      </w:r>
      <w:r>
        <w:rPr>
          <w:rFonts w:eastAsia="仿宋_GB2312"/>
          <w:sz w:val="32"/>
          <w:szCs w:val="32"/>
        </w:rPr>
        <w:t>“2021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、填报单位（盖章）：加盖具体填报单位公章。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、项目名称：按规范的项目名称内容填报。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、项目属性：分为新增项目和延续项目，在选项</w:t>
      </w:r>
      <w:r>
        <w:rPr>
          <w:rFonts w:eastAsia="仿宋_GB2312"/>
          <w:sz w:val="32"/>
          <w:szCs w:val="32"/>
        </w:rPr>
        <w:t>“□”</w:t>
      </w:r>
      <w:r>
        <w:rPr>
          <w:rFonts w:eastAsia="仿宋_GB2312" w:hint="eastAsia"/>
          <w:sz w:val="32"/>
          <w:szCs w:val="32"/>
        </w:rPr>
        <w:t>中划</w:t>
      </w:r>
      <w:r>
        <w:rPr>
          <w:rFonts w:eastAsia="仿宋_GB2312"/>
          <w:sz w:val="32"/>
          <w:szCs w:val="32"/>
        </w:rPr>
        <w:t>“√”</w:t>
      </w:r>
      <w:r>
        <w:rPr>
          <w:rFonts w:eastAsia="仿宋_GB2312" w:hint="eastAsia"/>
          <w:sz w:val="32"/>
          <w:szCs w:val="32"/>
        </w:rPr>
        <w:t>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、主管部门：填写项目主管部门（一级预算单位）全称。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、主管部门编码：按各级财政部门规定的预算编码填列。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、项目单位：填写项目用款单位。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、项目负责人：填写项目用款单位负责人。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、联系电话：填写项目用款单位负责人联系电话。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、项目起止时间：填写项目整体实施计划开始时间和计划完成时间。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、项目资金申请：填写项目资金总额，并按资金来源不同分别填写。其中：财政拨款，填写财政预算安排的资金；自有资金，填写单位未纳入财政预算管理的事业性收入资金和经营性收入资金；其他，填写除上述两种资金以外的其他资金，如借款等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、项目概况：简要描述项目的内容、目的、范围等基本情况。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、项目立项情况：分别描述项目立项的依据、项目申报的可行性、项目申报的必要性等。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、项目实施进度计划：描述本年度项目实施的进度，根据具体细化的实施内容，分别填写计划开始时间和计划完成时间。</w:t>
      </w:r>
    </w:p>
    <w:p>
      <w:pPr>
        <w:spacing w:line="60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二、项目绩效目标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项目绩效目标：描述实施项目计划在一定期限内达到的产出和效果。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、长期目标：概括描述项目整个计划期内的总体产出和效果（延续项目）。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、年度目标：概括描述项目在本年度所计划达到的产出和效果。</w:t>
      </w:r>
    </w:p>
    <w:p>
      <w:pPr>
        <w:spacing w:line="60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三、长期绩效指标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长期绩效指标是对项目长期绩效目标的细化和量化，一般包括：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产出指标：反映项目单位根据既定目标计划完成的产品和服务情况。可进一步细分为：数量指标，反映项目单位计划完成的产品或服务数量；质量指标，反映项目单位计划提供产品或服务达到的标准、水平和效果；时效指标，反映项目单位计划提供产品或服务的及时程度和效率情况；成本指标，反映项目单位计划提供产品或服务所需成本，分单位成本和总成本等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）指标内容：根据实际工作需要将细分的绩效指标确定为具体内容。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）指标值：对指标内容确定具体值，其中，可量化的用数值描述，不可量化的以定性描述。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）备注：其他说明事项。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、效益指标：反映与既定绩效目标相关的、项目支出预期结果的实现程度和影响，包括经济效益指标、社会效益指标、生态效益指标、可持续影响指标及社会公众或服务对象满意度指标等。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指标内容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指标值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备注</w:t>
      </w:r>
      <w:r>
        <w:rPr>
          <w:rFonts w:eastAsia="仿宋_GB2312"/>
          <w:sz w:val="32"/>
          <w:szCs w:val="32"/>
        </w:rPr>
        <w:t xml:space="preserve">” </w:t>
      </w:r>
      <w:r>
        <w:rPr>
          <w:rFonts w:eastAsia="仿宋_GB2312" w:hint="eastAsia"/>
          <w:sz w:val="32"/>
          <w:szCs w:val="32"/>
        </w:rPr>
        <w:t>栏填写参照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产出指标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中的相应内容。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、实际操作中确定的长期绩效指标具体内容，可由各地区、各单位根据预算绩效管理工作的需要，在上述指标中选取或做另行补充。</w:t>
      </w:r>
    </w:p>
    <w:p>
      <w:pPr>
        <w:spacing w:line="60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四、年度绩效指标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年度绩效指标是对项目年度绩效目标的细化和量化，具体内容填写参照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长期绩效指标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。</w:t>
      </w:r>
    </w:p>
    <w:p>
      <w:pPr>
        <w:spacing w:line="60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五、其他需说明的问题</w:t>
      </w:r>
    </w:p>
    <w:p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反映项目绩效目标申请中其他需补充说明的内容。</w:t>
      </w:r>
    </w:p>
    <w:p/>
    <w:sectPr>
      <w:headerReference w:type="default" r:id="rId2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altName w:val="微软雅黑"/>
    <w:panose1 w:val="00000000000000000000"/>
    <w:charset w:val="86"/>
    <w:family w:val="script"/>
    <w:pitch w:val="variable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3A2E373D"/>
    <w:multiLevelType w:val="hybridMultilevel"/>
    <w:tmpl w:val="9BFA34CE"/>
    <w:lvl w:ilvl="0">
      <w:start w:val="1"/>
      <w:numFmt w:val="japaneseCounting"/>
      <w:lvlRestart w:val="0"/>
      <w:lvlText w:val="%1、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93</TotalTime>
  <Application>Yozo_Office27021597764231180</Application>
  <Pages>5</Pages>
  <Words>0</Words>
  <Characters>1682</Characters>
  <Lines>0</Lines>
  <Paragraphs>40</Paragraphs>
  <CharactersWithSpaces>2243</CharactersWithSpace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项目绩效目标申报表</dc:title>
  <dc:creator>User</dc:creator>
  <cp:lastModifiedBy>Administrator</cp:lastModifiedBy>
  <cp:revision>2</cp:revision>
  <dcterms:created xsi:type="dcterms:W3CDTF">2021-07-07T01:52:00Z</dcterms:created>
  <dcterms:modified xsi:type="dcterms:W3CDTF">2022-07-21T02:20:49Z</dcterms:modified>
</cp:coreProperties>
</file>