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870"/>
        </w:tabs>
        <w:spacing w:after="0"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市纪委监委整体支出绩效自评报告</w:t>
      </w:r>
    </w:p>
    <w:p>
      <w:pPr>
        <w:tabs>
          <w:tab w:val="left" w:pos="6870"/>
        </w:tabs>
        <w:spacing w:after="0" w:line="560" w:lineRule="exact"/>
        <w:jc w:val="center"/>
        <w:rPr>
          <w:rFonts w:hint="eastAsia" w:ascii="方正小标宋简体" w:eastAsia="方正小标宋简体"/>
          <w:sz w:val="44"/>
          <w:szCs w:val="44"/>
        </w:rPr>
      </w:pPr>
    </w:p>
    <w:p>
      <w:pPr>
        <w:tabs>
          <w:tab w:val="left" w:pos="6870"/>
        </w:tabs>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一、部门概况</w:t>
      </w:r>
    </w:p>
    <w:p>
      <w:pPr>
        <w:tabs>
          <w:tab w:val="left" w:pos="6870"/>
        </w:tabs>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（一）部门基本情况</w:t>
      </w:r>
    </w:p>
    <w:p>
      <w:pPr>
        <w:tabs>
          <w:tab w:val="left" w:pos="6870"/>
        </w:tabs>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1.机构设置</w:t>
      </w:r>
    </w:p>
    <w:p>
      <w:pPr>
        <w:spacing w:after="0" w:line="56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市纪委监委机关设置内设机构14个，依次为：办公室、组织部、宣传部、党风政风监督室、信访室、案件监督管理室、第一纪检监察室、第二纪检监察室、第三纪检监察室、第四纪检监察室、第五纪检监察室、第六纪检监察室、案件审理室、纪检监察干部监督室。</w:t>
      </w:r>
    </w:p>
    <w:p>
      <w:pPr>
        <w:spacing w:after="0" w:line="56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市纪委监委共设13个派驻纪检监察组，分别为市纪委监委驻市委办纪检监察组、市纪委监委驻市政府办纪检监察组、市纪委监委驻市委组织部纪检监察组、市纪委监委驻市委政法委纪检监察组、市纪委监委驻市公安局纪检监察组、市纪委监委驻市教育局纪检监察组、市纪委监委驻市卫健局纪检监察组、市纪委监委驻市住建局纪检监察组、市纪委监委驻市财政局纪检监察组、市纪委监委驻市交运局纪检监察组、市纪委监委驻市农业农村局纪检监察组、市纪委监委驻市自然资源局纪检监察组、市纪委监委驻市市监局纪检监察组。</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中共宁乡市委巡察办设在市纪委，下设2个科室，分别为综合科、业务科。</w:t>
      </w:r>
    </w:p>
    <w:p>
      <w:pPr>
        <w:spacing w:after="0" w:line="560" w:lineRule="exact"/>
        <w:ind w:firstLine="640" w:firstLineChars="200"/>
        <w:rPr>
          <w:rFonts w:hint="eastAsia" w:ascii="仿宋_GB2312" w:hAnsi="仿宋_GB2312" w:eastAsia="仿宋_GB2312" w:cs="仿宋_GB2312"/>
          <w:b w:val="0"/>
          <w:bCs w:val="0"/>
          <w:color w:val="000000"/>
          <w:sz w:val="32"/>
          <w:szCs w:val="32"/>
        </w:rPr>
      </w:pPr>
    </w:p>
    <w:p>
      <w:pPr>
        <w:tabs>
          <w:tab w:val="left" w:pos="6870"/>
        </w:tabs>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2.人员情况</w:t>
      </w:r>
    </w:p>
    <w:p>
      <w:pPr>
        <w:spacing w:after="0" w:line="560" w:lineRule="exact"/>
        <w:ind w:firstLine="640" w:firstLineChars="20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市纪委监委2020年编制数为136个，12月份实有在职人员121人，其中行政编制119人，工勤编制1人，事业编制1人。</w:t>
      </w:r>
    </w:p>
    <w:p>
      <w:pPr>
        <w:tabs>
          <w:tab w:val="left" w:pos="6870"/>
        </w:tabs>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3.职能职责</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负责全市党的纪律检查工作。贯彻落实党中央、中央纪委、省委、省纪委、长沙市委、长沙市纪委和市委关于纪律检查工作的决定，维护党的章程和其他党内法规，检查党的路线方针政策和决议的执行情况，协助市委推进全面从严治党、加强党风建设和组织协调反腐败工作。</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依照党的章程和其他党内法规履行监督、执纪、问责职责。负责经常对党员进行遵守纪律的教育，作出关于维护党纪的决定；对市委工作部门、市委批准设立的党组（党委），乡镇（街道）党（工）委、纪（工）委等党的组织和市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after="0" w:line="560" w:lineRule="exact"/>
        <w:ind w:firstLine="672" w:firstLineChars="200"/>
        <w:rPr>
          <w:rFonts w:hint="eastAsia" w:ascii="仿宋_GB2312" w:hAnsi="仿宋_GB2312" w:eastAsia="仿宋_GB2312" w:cs="仿宋_GB2312"/>
          <w:b w:val="0"/>
          <w:bCs w:val="0"/>
          <w:color w:val="FF0000"/>
          <w:spacing w:val="8"/>
          <w:sz w:val="32"/>
          <w:szCs w:val="32"/>
        </w:rPr>
      </w:pPr>
      <w:r>
        <w:rPr>
          <w:rFonts w:hint="eastAsia" w:ascii="仿宋_GB2312" w:hAnsi="仿宋_GB2312" w:eastAsia="仿宋_GB2312" w:cs="仿宋_GB2312"/>
          <w:b w:val="0"/>
          <w:bCs w:val="0"/>
          <w:spacing w:val="8"/>
          <w:sz w:val="32"/>
          <w:szCs w:val="32"/>
        </w:rPr>
        <w:t>在市委领导下组织开展巡察工作。</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负责全市监察工作。贯彻落实党中央、中央纪委国家监委、省纪委省监委、长沙市纪委长沙市监委和市委关于监察工作的决定，维护宪法法律，依法对市委管理的行使公权力的公职人员进行监察，调查职务违法和职务犯罪，开展廉政建设和反腐败工作。</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依照法律规定履行监督、调查、处置职责。推动开展廉政教育，对市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负责组织协调全市全面从严治党、党风廉政建设和反腐败宣传教育工作。</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负责综合分析全市全面从严治党、党风廉政建设和反腐败工作情况，对纪检监察工作重要理论及实践问题进行调查研究；参与起草制定本市规范性文件。</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负责协调落实中央纪委国家监委、省纪委省监委、长沙市纪委长沙市监委交办的反腐败国际交流、合作等方面事宜；加强对全市反腐败国际追逃追赃和防逃工作的组织协调，督促有关单位做好相关工作。</w:t>
      </w:r>
    </w:p>
    <w:p>
      <w:pPr>
        <w:spacing w:after="0" w:line="560" w:lineRule="exact"/>
        <w:ind w:firstLine="672" w:firstLineChars="200"/>
        <w:rPr>
          <w:rFonts w:hint="eastAsia" w:ascii="仿宋_GB2312" w:hAnsi="仿宋_GB2312" w:eastAsia="仿宋_GB2312" w:cs="仿宋_GB2312"/>
          <w:b w:val="0"/>
          <w:bCs w:val="0"/>
          <w:spacing w:val="8"/>
          <w:sz w:val="32"/>
          <w:szCs w:val="32"/>
        </w:rPr>
      </w:pPr>
      <w:r>
        <w:rPr>
          <w:rFonts w:hint="eastAsia" w:ascii="仿宋_GB2312" w:hAnsi="仿宋_GB2312" w:eastAsia="仿宋_GB2312" w:cs="仿宋_GB2312"/>
          <w:b w:val="0"/>
          <w:bCs w:val="0"/>
          <w:spacing w:val="8"/>
          <w:sz w:val="32"/>
          <w:szCs w:val="32"/>
        </w:rPr>
        <w:t>根据干部管理权限，负责全市纪检监察系统领导班子建设、干部队伍建设和组织建设的综合规划、政策研究、制度建设和业务指导；会同有关方面做好市纪委市监委派驻（派出）机构、乡镇（街道）纪检监察机构、市管企业纪检监察机构班子建设有关工作；组织全市纪检监察系统干部教育培训工作等。</w:t>
      </w:r>
    </w:p>
    <w:p>
      <w:pPr>
        <w:spacing w:after="0" w:line="560" w:lineRule="exact"/>
        <w:ind w:firstLine="672" w:firstLineChars="20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pacing w:val="8"/>
          <w:sz w:val="32"/>
          <w:szCs w:val="32"/>
        </w:rPr>
        <w:t>完成中央纪委国家监委、省纪委省监委、长沙市纪委长沙市监委和市委交办的其他任务。</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（二）部门整体支出规模、使用方向和主要内容、涉及范围等。</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市纪委监委2020年</w:t>
      </w:r>
      <w:r>
        <w:rPr>
          <w:rFonts w:hint="eastAsia" w:ascii="仿宋_GB2312" w:hAnsi="仿宋_GB2312" w:eastAsia="仿宋_GB2312" w:cs="仿宋_GB2312"/>
          <w:b w:val="0"/>
          <w:bCs w:val="0"/>
          <w:sz w:val="32"/>
          <w:szCs w:val="32"/>
          <w:lang w:val="en-US" w:eastAsia="zh-CN"/>
        </w:rPr>
        <w:t>决算</w:t>
      </w:r>
      <w:r>
        <w:rPr>
          <w:rFonts w:hint="eastAsia" w:ascii="仿宋_GB2312" w:hAnsi="仿宋_GB2312" w:eastAsia="仿宋_GB2312" w:cs="仿宋_GB2312"/>
          <w:b w:val="0"/>
          <w:bCs w:val="0"/>
          <w:sz w:val="32"/>
          <w:szCs w:val="32"/>
        </w:rPr>
        <w:t>收入3536.67万元，</w:t>
      </w:r>
      <w:r>
        <w:rPr>
          <w:rFonts w:hint="eastAsia" w:ascii="仿宋_GB2312" w:hAnsi="仿宋_GB2312" w:eastAsia="仿宋_GB2312" w:cs="仿宋_GB2312"/>
          <w:b w:val="0"/>
          <w:bCs w:val="0"/>
          <w:sz w:val="32"/>
          <w:szCs w:val="32"/>
          <w:lang w:val="en-US" w:eastAsia="zh-CN"/>
        </w:rPr>
        <w:t>决算</w:t>
      </w:r>
      <w:r>
        <w:rPr>
          <w:rFonts w:hint="eastAsia" w:ascii="仿宋_GB2312" w:hAnsi="仿宋_GB2312" w:eastAsia="仿宋_GB2312" w:cs="仿宋_GB2312"/>
          <w:b w:val="0"/>
          <w:bCs w:val="0"/>
          <w:sz w:val="32"/>
          <w:szCs w:val="32"/>
        </w:rPr>
        <w:t>支出3536.67万元。其中人员经费</w:t>
      </w:r>
      <w:r>
        <w:rPr>
          <w:rFonts w:hint="eastAsia" w:ascii="仿宋_GB2312" w:hAnsi="仿宋_GB2312" w:eastAsia="仿宋_GB2312" w:cs="仿宋_GB2312"/>
          <w:b w:val="0"/>
          <w:bCs w:val="0"/>
          <w:sz w:val="32"/>
          <w:szCs w:val="32"/>
          <w:lang w:val="en-US" w:eastAsia="zh-CN"/>
        </w:rPr>
        <w:t>1949.12</w:t>
      </w:r>
      <w:r>
        <w:rPr>
          <w:rFonts w:hint="eastAsia" w:ascii="仿宋_GB2312" w:hAnsi="仿宋_GB2312" w:eastAsia="仿宋_GB2312" w:cs="仿宋_GB2312"/>
          <w:b w:val="0"/>
          <w:bCs w:val="0"/>
          <w:sz w:val="32"/>
          <w:szCs w:val="32"/>
        </w:rPr>
        <w:t>万元，公用经费338.38万元，项目支出</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49.17万元。项目支出主要包括纪检监察执法办案支出、廉政文化周支出、巡察专项经费（包括村级巡察）以及智慧纪检项目支出。</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二、部门整体支出管理及使用情况</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（一）基本支出</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1.“三公”经费支出情况：</w:t>
      </w:r>
      <w:r>
        <w:rPr>
          <w:rFonts w:hint="eastAsia" w:ascii="仿宋_GB2312" w:hAnsi="仿宋_GB2312" w:eastAsia="仿宋_GB2312" w:cs="仿宋_GB2312"/>
          <w:b w:val="0"/>
          <w:bCs w:val="0"/>
          <w:color w:val="000000"/>
          <w:sz w:val="32"/>
          <w:szCs w:val="32"/>
        </w:rPr>
        <w:t>“三公”经费上年度总额48.48万元，本年度总额45.59万元，比上年度减少</w:t>
      </w:r>
      <w:r>
        <w:rPr>
          <w:rFonts w:hint="eastAsia" w:ascii="仿宋_GB2312" w:hAnsi="仿宋_GB2312" w:eastAsia="仿宋_GB2312" w:cs="仿宋_GB2312"/>
          <w:b w:val="0"/>
          <w:bCs w:val="0"/>
          <w:color w:val="000000"/>
          <w:sz w:val="32"/>
          <w:szCs w:val="32"/>
          <w:lang w:val="en-US" w:eastAsia="zh-CN"/>
        </w:rPr>
        <w:t>2.89</w:t>
      </w:r>
      <w:r>
        <w:rPr>
          <w:rFonts w:hint="eastAsia" w:ascii="仿宋_GB2312" w:hAnsi="仿宋_GB2312" w:eastAsia="仿宋_GB2312" w:cs="仿宋_GB2312"/>
          <w:b w:val="0"/>
          <w:bCs w:val="0"/>
          <w:color w:val="000000"/>
          <w:sz w:val="32"/>
          <w:szCs w:val="32"/>
        </w:rPr>
        <w:t>万元，降幅</w:t>
      </w:r>
      <w:r>
        <w:rPr>
          <w:rFonts w:hint="eastAsia" w:ascii="仿宋_GB2312" w:hAnsi="仿宋_GB2312" w:eastAsia="仿宋_GB2312" w:cs="仿宋_GB2312"/>
          <w:b w:val="0"/>
          <w:bCs w:val="0"/>
          <w:color w:val="000000"/>
          <w:sz w:val="32"/>
          <w:szCs w:val="32"/>
          <w:lang w:val="en-US" w:eastAsia="zh-CN"/>
        </w:rPr>
        <w:t>5.96</w:t>
      </w:r>
      <w:r>
        <w:rPr>
          <w:rFonts w:hint="eastAsia" w:ascii="仿宋_GB2312" w:hAnsi="仿宋_GB2312" w:eastAsia="仿宋_GB2312" w:cs="仿宋_GB2312"/>
          <w:b w:val="0"/>
          <w:bCs w:val="0"/>
          <w:color w:val="000000"/>
          <w:sz w:val="32"/>
          <w:szCs w:val="32"/>
        </w:rPr>
        <w:t>%。其中公务接待费比上年度减少2.78万元，降幅14.8%；公务用车运行维护费比上年度减少0.11万元，降幅0.37%。</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2.会议费支出情况：会议费上年度总支出3.64万元，本年度总支出4.82万元。主要是因为2020年度全省纪检监察系统信息工作会议在我市召开，相关承办费用由我委承担。</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3.培训费支出情况：培训费上年度总支出25.14万元，本年度总支出</w:t>
      </w:r>
      <w:r>
        <w:rPr>
          <w:rFonts w:hint="eastAsia" w:ascii="仿宋_GB2312" w:hAnsi="仿宋_GB2312" w:eastAsia="仿宋_GB2312" w:cs="仿宋_GB2312"/>
          <w:b w:val="0"/>
          <w:bCs w:val="0"/>
          <w:sz w:val="32"/>
          <w:szCs w:val="32"/>
          <w:lang w:val="en-US" w:eastAsia="zh-CN"/>
        </w:rPr>
        <w:t>0.8</w:t>
      </w:r>
      <w:r>
        <w:rPr>
          <w:rFonts w:hint="eastAsia" w:ascii="仿宋_GB2312" w:hAnsi="仿宋_GB2312" w:eastAsia="仿宋_GB2312" w:cs="仿宋_GB2312"/>
          <w:b w:val="0"/>
          <w:bCs w:val="0"/>
          <w:sz w:val="32"/>
          <w:szCs w:val="32"/>
        </w:rPr>
        <w:t>1万元。相较于上年度减少了</w:t>
      </w:r>
      <w:r>
        <w:rPr>
          <w:rFonts w:hint="eastAsia" w:ascii="仿宋_GB2312" w:hAnsi="仿宋_GB2312" w:eastAsia="仿宋_GB2312" w:cs="仿宋_GB2312"/>
          <w:b w:val="0"/>
          <w:bCs w:val="0"/>
          <w:sz w:val="32"/>
          <w:szCs w:val="32"/>
          <w:lang w:val="en-US" w:eastAsia="zh-CN"/>
        </w:rPr>
        <w:t>24.33</w:t>
      </w:r>
      <w:r>
        <w:rPr>
          <w:rFonts w:hint="eastAsia" w:ascii="仿宋_GB2312" w:hAnsi="仿宋_GB2312" w:eastAsia="仿宋_GB2312" w:cs="仿宋_GB2312"/>
          <w:b w:val="0"/>
          <w:bCs w:val="0"/>
          <w:sz w:val="32"/>
          <w:szCs w:val="32"/>
        </w:rPr>
        <w:t>万元，降幅</w:t>
      </w:r>
      <w:r>
        <w:rPr>
          <w:rFonts w:hint="eastAsia" w:ascii="仿宋_GB2312" w:hAnsi="仿宋_GB2312" w:eastAsia="仿宋_GB2312" w:cs="仿宋_GB2312"/>
          <w:b w:val="0"/>
          <w:bCs w:val="0"/>
          <w:sz w:val="32"/>
          <w:szCs w:val="32"/>
          <w:lang w:val="en-US" w:eastAsia="zh-CN"/>
        </w:rPr>
        <w:t>97</w:t>
      </w:r>
      <w:bookmarkStart w:id="0" w:name="_GoBack"/>
      <w:bookmarkEnd w:id="0"/>
      <w:r>
        <w:rPr>
          <w:rFonts w:hint="eastAsia" w:ascii="仿宋_GB2312" w:hAnsi="仿宋_GB2312" w:eastAsia="仿宋_GB2312" w:cs="仿宋_GB2312"/>
          <w:b w:val="0"/>
          <w:bCs w:val="0"/>
          <w:sz w:val="32"/>
          <w:szCs w:val="32"/>
        </w:rPr>
        <w:t>%。主要原因是本年度的大型培训列入了市委组织部的干部教育计划，费用由财政承担。</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（二）项目支出</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市纪委监委本年度项目支出</w:t>
      </w:r>
      <w:r>
        <w:rPr>
          <w:rFonts w:hint="eastAsia" w:ascii="仿宋_GB2312" w:hAnsi="仿宋_GB2312" w:eastAsia="仿宋_GB2312" w:cs="仿宋_GB2312"/>
          <w:b w:val="0"/>
          <w:bCs w:val="0"/>
          <w:sz w:val="32"/>
          <w:szCs w:val="32"/>
          <w:lang w:val="en-US" w:eastAsia="zh-CN"/>
        </w:rPr>
        <w:t>1249</w:t>
      </w:r>
      <w:r>
        <w:rPr>
          <w:rFonts w:hint="eastAsia" w:ascii="仿宋_GB2312" w:hAnsi="仿宋_GB2312" w:eastAsia="仿宋_GB2312" w:cs="仿宋_GB2312"/>
          <w:b w:val="0"/>
          <w:bCs w:val="0"/>
          <w:sz w:val="32"/>
          <w:szCs w:val="32"/>
        </w:rPr>
        <w:t>.17万元，全部为财政资金。其中纪检监察执法办案支出410万元，廉政文化周支出60万元，巡察专项经费（包括村级巡察）400万元，智慧纪检专项支出79.17万元。</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市纪委监委建立健全了项目资金审查审批程序和财务制度，资金的使用必须符合项目资金管理办法规定。严格遵守会计核算制度，严格按照专项资金管理办法规定，严禁套取项目资金，专款专用。</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三、部门项目组织实施情况</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纪委监委的项目均为一般事务性项目支出。廉政文化周展示了宁乡廉政文化的特色和成果，不断筑牢全市党员干部拒腐防变思想道德防线，成功打造了宁乡廉政文化建设品牌，厚植社会廉洁土壤；围绕学习贯彻习近平新时代中国特色社会主义思想，党的政治建设，组织建设，作风建设，纪律建设和夺取反腐败斗争压倒性胜利情况，通过发现问题，形成震慑，推动改革，促进发展，着力查找政治偏差，发挥巡察政治监督，组织监督，纪律监督作用。</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四、资产管理情况</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zh-CN"/>
        </w:rPr>
        <w:t>本部门共有车辆7辆, 全部为一般执法执勤用车;单位价值50万元以上通用设备1套，无单价100万元以上专用设备。</w:t>
      </w:r>
      <w:r>
        <w:rPr>
          <w:rFonts w:hint="eastAsia" w:ascii="仿宋_GB2312" w:hAnsi="仿宋_GB2312" w:eastAsia="仿宋_GB2312" w:cs="仿宋_GB2312"/>
          <w:b w:val="0"/>
          <w:bCs w:val="0"/>
          <w:sz w:val="32"/>
          <w:szCs w:val="32"/>
        </w:rPr>
        <w:t>固定资产的配置、管理、处置严格宁财（2018）34号、35号文件执行。</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五、部门整体支出绩效情况</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通过加强监督执纪问责，深入推进党风廉政建设和反腐败斗争，为营造风清气正的政治生态环境提供了坚强的纪律保障。</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六、存在的主要问题</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基本支出经费安排不足，社保调标、补缴以及残保金缴纳占用了较多的公用经费。</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七、改进措施和有关建议</w:t>
      </w:r>
    </w:p>
    <w:p>
      <w:pPr>
        <w:spacing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建议财政对社保调标等原因造成人员经费不足的情况适当考虑，可以年中追拨。</w:t>
      </w:r>
    </w:p>
    <w:p>
      <w:pPr>
        <w:tabs>
          <w:tab w:val="left" w:pos="6870"/>
        </w:tabs>
        <w:spacing w:after="0" w:line="560" w:lineRule="exact"/>
        <w:ind w:firstLine="640" w:firstLineChars="200"/>
        <w:rPr>
          <w:rFonts w:hint="eastAsia" w:ascii="仿宋_GB2312" w:hAnsi="仿宋_GB2312" w:eastAsia="仿宋_GB2312" w:cs="仿宋_GB2312"/>
          <w:b w:val="0"/>
          <w:bCs w:val="0"/>
          <w:sz w:val="32"/>
          <w:szCs w:val="32"/>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06380E"/>
    <w:rsid w:val="000B3CFA"/>
    <w:rsid w:val="00235AF9"/>
    <w:rsid w:val="00323B43"/>
    <w:rsid w:val="003D37D8"/>
    <w:rsid w:val="00426133"/>
    <w:rsid w:val="004358AB"/>
    <w:rsid w:val="0044694D"/>
    <w:rsid w:val="005866B3"/>
    <w:rsid w:val="006007E0"/>
    <w:rsid w:val="007F4796"/>
    <w:rsid w:val="008B7726"/>
    <w:rsid w:val="00B32461"/>
    <w:rsid w:val="00B70974"/>
    <w:rsid w:val="00D12D2B"/>
    <w:rsid w:val="00D31D50"/>
    <w:rsid w:val="0F246333"/>
    <w:rsid w:val="15015FC6"/>
    <w:rsid w:val="38746576"/>
    <w:rsid w:val="66CA0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410</Words>
  <Characters>2339</Characters>
  <Lines>19</Lines>
  <Paragraphs>5</Paragraphs>
  <TotalTime>192</TotalTime>
  <ScaleCrop>false</ScaleCrop>
  <LinksUpToDate>false</LinksUpToDate>
  <CharactersWithSpaces>2744</CharactersWithSpaces>
  <Application>WPS Office_11.1.0.10950_F1E327BC-269C-435d-A152-05C5408002CA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2022-06-10T02:54:57Z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2E6BE0EDE92B4F72AEAAA01F29EFA23E</vt:lpwstr>
  </property>
</Properties>
</file>