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中共宁乡市委党校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部门整体支出绩效自评报告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为进一步规范财政资金管理，牢固树立预算绩效理念，强化支出责任，提高财政资金使用效益，根据</w:t>
      </w:r>
      <w:r>
        <w:rPr>
          <w:rFonts w:hint="default" w:ascii="仿宋_GB2312" w:hAnsi="仿宋_GB2312" w:eastAsia="仿宋_GB2312" w:cs="仿宋_GB2312"/>
          <w:sz w:val="32"/>
          <w:szCs w:val="32"/>
          <w:lang w:val="en-US" w:eastAsia="zh-CN"/>
        </w:rPr>
        <w:t>《宁乡市财政局关于印发〈宁乡市全面实施预算绩效管理的实施办法〉的通知》的有关要求</w:t>
      </w:r>
      <w:r>
        <w:rPr>
          <w:rFonts w:hint="eastAsia" w:ascii="仿宋_GB2312" w:hAnsi="仿宋_GB2312" w:eastAsia="仿宋_GB2312" w:cs="仿宋_GB2312"/>
          <w:sz w:val="32"/>
          <w:szCs w:val="32"/>
          <w:lang w:val="en-US" w:eastAsia="zh-CN"/>
        </w:rPr>
        <w:t>，结合我校的具体情况，认真组织开展了2022年度财政资金绩效自评工作，现将我校2022年度部门整体支出绩效评价情况报告如下：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中共宁乡市委党校机关</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val="en-US"/>
        </w:rPr>
        <w:t>办公室、</w:t>
      </w:r>
      <w:r>
        <w:rPr>
          <w:rFonts w:hint="eastAsia" w:ascii="仿宋_GB2312" w:hAnsi="仿宋_GB2312" w:eastAsia="仿宋_GB2312" w:cs="仿宋_GB2312"/>
          <w:sz w:val="32"/>
          <w:szCs w:val="32"/>
          <w:lang w:val="en-US" w:eastAsia="zh-CN"/>
        </w:rPr>
        <w:t>教务科、教研室、后勤</w:t>
      </w:r>
      <w:r>
        <w:rPr>
          <w:rFonts w:hint="eastAsia" w:ascii="仿宋_GB2312" w:hAnsi="仿宋_GB2312" w:eastAsia="仿宋_GB2312" w:cs="仿宋_GB2312"/>
          <w:sz w:val="32"/>
          <w:szCs w:val="32"/>
          <w:lang w:val="en-US"/>
        </w:rPr>
        <w:t>科</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en-US"/>
        </w:rPr>
        <w:t>个内设科室组成。</w:t>
      </w:r>
      <w:r>
        <w:rPr>
          <w:rFonts w:hint="eastAsia" w:ascii="仿宋_GB2312" w:hAnsi="仿宋_GB2312" w:eastAsia="仿宋_GB2312" w:cs="仿宋_GB2312"/>
          <w:sz w:val="32"/>
          <w:szCs w:val="32"/>
          <w:lang w:val="en-US" w:eastAsia="zh-CN"/>
        </w:rPr>
        <w:t>2022年底</w:t>
      </w:r>
      <w:r>
        <w:rPr>
          <w:rFonts w:hint="eastAsia" w:ascii="仿宋_GB2312" w:hAnsi="仿宋_GB2312" w:eastAsia="仿宋_GB2312" w:cs="仿宋_GB2312"/>
          <w:sz w:val="32"/>
          <w:szCs w:val="32"/>
        </w:rPr>
        <w:t>有在职干职工</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参公</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事业编制：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人，工勤人员：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退休人员</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人，临聘人员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主要职能职责是：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①</w:t>
      </w:r>
      <w:r>
        <w:rPr>
          <w:rFonts w:hint="eastAsia" w:ascii="仿宋_GB2312" w:hAnsi="仿宋_GB2312" w:eastAsia="仿宋_GB2312" w:cs="仿宋_GB2312"/>
          <w:i w:val="0"/>
          <w:color w:val="000000"/>
          <w:kern w:val="0"/>
          <w:sz w:val="32"/>
          <w:szCs w:val="32"/>
          <w:u w:val="none"/>
          <w:lang w:val="en-US" w:eastAsia="zh-CN" w:bidi="ar"/>
        </w:rPr>
        <w:t>轮训各级党员领导干部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eastAsia="zh-CN"/>
        </w:rPr>
        <w:t>②</w:t>
      </w:r>
      <w:r>
        <w:rPr>
          <w:rFonts w:hint="eastAsia" w:ascii="仿宋_GB2312" w:hAnsi="仿宋_GB2312" w:eastAsia="仿宋_GB2312" w:cs="仿宋_GB2312"/>
          <w:i w:val="0"/>
          <w:color w:val="000000"/>
          <w:kern w:val="0"/>
          <w:sz w:val="32"/>
          <w:szCs w:val="32"/>
          <w:u w:val="none"/>
          <w:lang w:val="en-US" w:eastAsia="zh-CN" w:bidi="ar"/>
        </w:rPr>
        <w:t>培训中青年党员干部领导干部；</w:t>
      </w:r>
      <w:r>
        <w:rPr>
          <w:rFonts w:hint="eastAsia" w:ascii="仿宋_GB2312" w:hAnsi="仿宋_GB2312" w:eastAsia="仿宋_GB2312" w:cs="仿宋_GB2312"/>
          <w:sz w:val="32"/>
          <w:szCs w:val="32"/>
          <w:lang w:val="zh-CN" w:eastAsia="zh-CN"/>
        </w:rPr>
        <w:t>③</w:t>
      </w:r>
      <w:r>
        <w:rPr>
          <w:rFonts w:hint="eastAsia" w:ascii="仿宋_GB2312" w:hAnsi="仿宋_GB2312" w:eastAsia="仿宋_GB2312" w:cs="仿宋_GB2312"/>
          <w:sz w:val="32"/>
          <w:szCs w:val="32"/>
        </w:rPr>
        <w:t>培训意识形态部门的领导干部和理论骨干；</w:t>
      </w:r>
      <w:r>
        <w:rPr>
          <w:rFonts w:hint="eastAsia" w:ascii="仿宋_GB2312" w:hAnsi="仿宋_GB2312" w:eastAsia="仿宋_GB2312" w:cs="仿宋_GB2312"/>
          <w:sz w:val="32"/>
          <w:szCs w:val="32"/>
          <w:lang w:val="zh-CN" w:eastAsia="zh-CN"/>
        </w:rPr>
        <w:t>④</w:t>
      </w:r>
      <w:r>
        <w:rPr>
          <w:rFonts w:hint="eastAsia" w:ascii="仿宋_GB2312" w:hAnsi="仿宋_GB2312" w:eastAsia="仿宋_GB2312" w:cs="仿宋_GB2312"/>
          <w:sz w:val="32"/>
          <w:szCs w:val="32"/>
        </w:rPr>
        <w:t>协同组织人事部门，对学员在校期间进行考核考察；</w:t>
      </w:r>
      <w:r>
        <w:rPr>
          <w:rFonts w:hint="eastAsia" w:ascii="仿宋_GB2312" w:hAnsi="仿宋_GB2312" w:eastAsia="仿宋_GB2312" w:cs="仿宋_GB2312"/>
          <w:sz w:val="32"/>
          <w:szCs w:val="32"/>
          <w:lang w:val="zh-CN" w:eastAsia="zh-CN"/>
        </w:rPr>
        <w:t>⑤</w:t>
      </w:r>
      <w:r>
        <w:rPr>
          <w:rFonts w:hint="eastAsia" w:ascii="仿宋_GB2312" w:hAnsi="仿宋_GB2312" w:eastAsia="仿宋_GB2312" w:cs="仿宋_GB2312"/>
          <w:sz w:val="32"/>
          <w:szCs w:val="32"/>
        </w:rPr>
        <w:t>围绕国际国内出现的新情况、新问题，开展科学研究；</w:t>
      </w:r>
      <w:r>
        <w:rPr>
          <w:rFonts w:hint="eastAsia" w:ascii="仿宋_GB2312" w:hAnsi="仿宋_GB2312" w:eastAsia="仿宋_GB2312" w:cs="仿宋_GB2312"/>
          <w:sz w:val="32"/>
          <w:szCs w:val="32"/>
          <w:lang w:val="zh-CN" w:eastAsia="zh-CN"/>
        </w:rPr>
        <w:t>⑥</w:t>
      </w:r>
      <w:r>
        <w:rPr>
          <w:rFonts w:hint="eastAsia" w:ascii="仿宋_GB2312" w:hAnsi="仿宋_GB2312" w:eastAsia="仿宋_GB2312" w:cs="仿宋_GB2312"/>
          <w:sz w:val="32"/>
          <w:szCs w:val="32"/>
        </w:rPr>
        <w:t>宣传马克思列宁主义、毛泽东思想、宣传建设有中国特色社会主义理论和党的路线、方针、政策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eastAsia="zh-CN"/>
        </w:rPr>
        <w:t>⑦完成市委、市政府交办的其他任务。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部门整体支出</w:t>
      </w:r>
      <w:r>
        <w:rPr>
          <w:rFonts w:hint="eastAsia" w:ascii="仿宋_GB2312" w:hAnsi="仿宋_GB2312" w:eastAsia="仿宋_GB2312" w:cs="仿宋_GB2312"/>
          <w:sz w:val="32"/>
          <w:szCs w:val="32"/>
          <w:lang w:eastAsia="zh-CN"/>
        </w:rPr>
        <w:t>管理及使用情况</w:t>
      </w:r>
      <w:r>
        <w:rPr>
          <w:rFonts w:hint="eastAsia" w:ascii="仿宋_GB2312" w:hAnsi="仿宋_GB2312" w:eastAsia="仿宋_GB2312" w:cs="仿宋_GB2312"/>
          <w:sz w:val="32"/>
          <w:szCs w:val="32"/>
        </w:rPr>
        <w:t>。</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ascii="仿宋" w:hAnsi="仿宋" w:eastAsia="仿宋" w:cs="仿宋"/>
          <w:color w:val="000000"/>
          <w:kern w:val="0"/>
          <w:sz w:val="32"/>
          <w:szCs w:val="32"/>
          <w:lang w:val="en-US" w:eastAsia="zh-CN" w:bidi="ar"/>
        </w:rPr>
        <w:t>包括一般公共预算、政府性基金、</w:t>
      </w:r>
      <w:r>
        <w:rPr>
          <w:rFonts w:hint="eastAsia" w:ascii="仿宋" w:hAnsi="仿宋" w:eastAsia="仿宋" w:cs="仿宋"/>
          <w:color w:val="000000"/>
          <w:kern w:val="0"/>
          <w:sz w:val="32"/>
          <w:szCs w:val="32"/>
          <w:lang w:val="en-US" w:eastAsia="zh-CN" w:bidi="ar"/>
        </w:rPr>
        <w:t>国有资本经营预算等财政拨款收入，以及经营收入、事业收入等单位资金。2022 年本单位收入预算 591.4 万元，其中，一般公共预算拨款 591.4 万元。</w:t>
      </w:r>
      <w:r>
        <w:rPr>
          <w:rFonts w:ascii="仿宋" w:hAnsi="仿宋" w:eastAsia="仿宋" w:cs="仿宋"/>
          <w:color w:val="000000"/>
          <w:kern w:val="0"/>
          <w:sz w:val="32"/>
          <w:szCs w:val="32"/>
          <w:lang w:val="en-US" w:eastAsia="zh-CN" w:bidi="ar"/>
        </w:rPr>
        <w:t>2022 年本单位支出预算 591.4 万</w:t>
      </w:r>
      <w:r>
        <w:rPr>
          <w:rFonts w:hint="eastAsia" w:ascii="仿宋" w:hAnsi="仿宋" w:eastAsia="仿宋" w:cs="仿宋"/>
          <w:color w:val="000000"/>
          <w:kern w:val="0"/>
          <w:sz w:val="32"/>
          <w:szCs w:val="32"/>
          <w:lang w:val="en-US" w:eastAsia="zh-CN" w:bidi="ar"/>
        </w:rPr>
        <w:t>元，其中教育支出498.89 万元；社会保障和就业支出52.91 万元；卫生健康支出18.57 万元；住房保障支出21.03 万元。</w:t>
      </w:r>
      <w:r>
        <w:rPr>
          <w:rFonts w:hint="eastAsia" w:ascii="仿宋_GB2312" w:hAnsi="仿宋_GB2312" w:eastAsia="仿宋_GB2312" w:cs="仿宋_GB2312"/>
          <w:sz w:val="32"/>
          <w:szCs w:val="32"/>
          <w:lang w:val="en-US" w:eastAsia="zh-CN"/>
        </w:rPr>
        <w:t>基本支出主要为人员经费和日常开支、培训办班支出。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基本支出</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 xml:space="preserve">2022 年本单位基本支出预算数 </w:t>
      </w:r>
      <w:r>
        <w:rPr>
          <w:rFonts w:hint="eastAsia" w:ascii="仿宋" w:hAnsi="仿宋" w:eastAsia="仿宋" w:cs="仿宋"/>
          <w:color w:val="000000"/>
          <w:kern w:val="0"/>
          <w:sz w:val="32"/>
          <w:szCs w:val="32"/>
          <w:lang w:val="en-US" w:eastAsia="zh-CN" w:bidi="ar"/>
        </w:rPr>
        <w:t>578.9 万元，主要是为保障单位正常运转、完成日常工作 任务而发生的各项支出，包括用于基本工资、津贴补贴等人员经费以及办公费、印刷费、水电费、办公设备购置等公用经费。</w:t>
      </w:r>
      <w:r>
        <w:rPr>
          <w:rFonts w:ascii="仿宋" w:hAnsi="仿宋" w:eastAsia="仿宋" w:cs="仿宋"/>
          <w:color w:val="000000"/>
          <w:kern w:val="0"/>
          <w:sz w:val="32"/>
          <w:szCs w:val="32"/>
          <w:lang w:val="en-US" w:eastAsia="zh-CN" w:bidi="ar"/>
        </w:rPr>
        <w:t>2022 年中共宁乡市委党</w:t>
      </w:r>
      <w:r>
        <w:rPr>
          <w:rFonts w:hint="eastAsia" w:ascii="仿宋" w:hAnsi="仿宋" w:eastAsia="仿宋" w:cs="仿宋"/>
          <w:color w:val="000000"/>
          <w:kern w:val="0"/>
          <w:sz w:val="32"/>
          <w:szCs w:val="32"/>
          <w:lang w:val="en-US" w:eastAsia="zh-CN" w:bidi="ar"/>
        </w:rPr>
        <w:t>校“三公”经费预算数为 5 万元，其中，公务接待费 5 万元，公务用车购置及运行费 0 万元。2022 年“三公”经费预算与 2021 年持平。</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w:t>
      </w:r>
    </w:p>
    <w:p>
      <w:pPr>
        <w:keepNext w:val="0"/>
        <w:keepLines w:val="0"/>
        <w:widowControl/>
        <w:suppressLineNumbers w:val="0"/>
        <w:ind w:firstLine="640" w:firstLineChars="200"/>
        <w:jc w:val="left"/>
      </w:pPr>
      <w:r>
        <w:rPr>
          <w:rFonts w:ascii="仿宋" w:hAnsi="仿宋" w:eastAsia="仿宋" w:cs="仿宋"/>
          <w:color w:val="000000"/>
          <w:kern w:val="0"/>
          <w:sz w:val="32"/>
          <w:szCs w:val="32"/>
          <w:lang w:val="en-US" w:eastAsia="zh-CN" w:bidi="ar"/>
        </w:rPr>
        <w:t xml:space="preserve">2022 年本单位项目支出预算 12.5 </w:t>
      </w:r>
      <w:r>
        <w:rPr>
          <w:rFonts w:hint="eastAsia" w:ascii="仿宋" w:hAnsi="仿宋" w:eastAsia="仿宋" w:cs="仿宋"/>
          <w:color w:val="000000"/>
          <w:kern w:val="0"/>
          <w:sz w:val="32"/>
          <w:szCs w:val="32"/>
          <w:lang w:val="en-US" w:eastAsia="zh-CN" w:bidi="ar"/>
        </w:rPr>
        <w:t>万元，主要是单位为完成特定行政工作任务或事业发展目标而发生的支出，包括有关事业发展专项、专项业务费、基本建设支出等，其中：教育支出 12.5 万元，主要用于学校物业管理支出等方面。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项目资金（主要指财政资金）实际使用情况分析。</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其中商品服务支出12.5万元，主要为培训班办班、校园保洁及学员服务支出，主体班及部门培训班管理工作绩效目标已全部完成，效果良好，社会满意度较好。</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3.项目资金管理情况分析，主要包括管理制度、办法的制订及执行情况。</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我单位项目支出并无工程类款项，所有项目支出均严格按照机关管理制度和内审相关要求执行。举办培训班所需大额费用需经班子成员进行三重一大决策后报市委组织部审批。培训支出金额一般不达政府采购限额，但仍会进行多方询价，选择最优方案，所有培训支出都是在标准限额内据实支付。对于培训预算和决赛均进财务和办公室二次核对再送班子成员确定付款。</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三、部门项目组织实施情况</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（一）项目组织情况分析，主要包括项目招投标、调整、竣工验收等情况。</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无</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（二）项目管理情况分析，主要包括项目管理制度建设、日常检查监督管理等情况。</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无具体招投标项目。项目经费支出严格按照机关管理制度和内审相关要求执行。按照岗位廉政风险点的监督方式，对日常支出事项进行监督管理。</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四、资产管理情况</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我单位资产仅有固定资产，主要有通用设备、办公家具，通用设备有电脑、打印机等，办公家具有沙发、办公桌椅等，我单位的资产购置、处理严格按照财政局资产管理部门的相关要求进行。</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五、部门整体支出绩效情况</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2022年，我单位积极履职，强化管理，较好地完成了年度工作目标。通过加强预算收支管理，不断建立健全内部管理制度，梳理内部管理流程，部门整体支出管理水平得到提升。</w:t>
      </w:r>
      <w:r>
        <w:rPr>
          <w:rFonts w:hint="default" w:ascii="仿宋" w:hAnsi="仿宋" w:eastAsia="仿宋" w:cs="仿宋"/>
          <w:color w:val="000000"/>
          <w:kern w:val="0"/>
          <w:sz w:val="32"/>
          <w:szCs w:val="32"/>
          <w:lang w:val="en-US" w:eastAsia="zh-CN" w:bidi="ar"/>
        </w:rPr>
        <w:t>2022年，我校全面贯彻党的二十大精神，深入</w:t>
      </w:r>
      <w:r>
        <w:rPr>
          <w:rFonts w:hint="eastAsia" w:ascii="仿宋" w:hAnsi="仿宋" w:eastAsia="仿宋" w:cs="仿宋"/>
          <w:color w:val="000000"/>
          <w:kern w:val="0"/>
          <w:sz w:val="32"/>
          <w:szCs w:val="32"/>
          <w:lang w:val="en-US" w:eastAsia="zh-CN" w:bidi="ar"/>
        </w:rPr>
        <w:t>学习</w:t>
      </w:r>
      <w:r>
        <w:rPr>
          <w:rFonts w:hint="default" w:ascii="仿宋" w:hAnsi="仿宋" w:eastAsia="仿宋" w:cs="仿宋"/>
          <w:color w:val="000000"/>
          <w:kern w:val="0"/>
          <w:sz w:val="32"/>
          <w:szCs w:val="32"/>
          <w:lang w:val="en-US" w:eastAsia="zh-CN" w:bidi="ar"/>
        </w:rPr>
        <w:t>习近平</w:t>
      </w:r>
      <w:r>
        <w:rPr>
          <w:rFonts w:hint="eastAsia" w:ascii="仿宋" w:hAnsi="仿宋" w:eastAsia="仿宋" w:cs="仿宋"/>
          <w:color w:val="000000"/>
          <w:kern w:val="0"/>
          <w:sz w:val="32"/>
          <w:szCs w:val="32"/>
          <w:lang w:val="en-US" w:eastAsia="zh-CN" w:bidi="ar"/>
        </w:rPr>
        <w:t>新时代中国特色社会主义思想，</w:t>
      </w:r>
      <w:r>
        <w:rPr>
          <w:rFonts w:hint="default" w:ascii="仿宋" w:hAnsi="仿宋" w:eastAsia="仿宋" w:cs="仿宋"/>
          <w:color w:val="000000"/>
          <w:kern w:val="0"/>
          <w:sz w:val="32"/>
          <w:szCs w:val="32"/>
          <w:lang w:val="en-US" w:eastAsia="zh-CN" w:bidi="ar"/>
        </w:rPr>
        <w:t>落实《中国共产党党校（行政学院）工作条例》，坚持党校姓党，提高办学水平，打造特色品牌，建强师资队伍，抓好校风学风，强化办学保障，服务中心工作，全面推动党校各项工作迈上新台阶，相关经验被2022年长沙要情第40期刊载。</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（一）坚持党校姓党，提高政治站位</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认真抓好理论学习。突出抓好对习近平新时代中国特色社会主义思想的学习，第一时间学习习近平总书记重要讲话精神，特别是党的二十大精神。认真学习领会《中国共产党党校（行政学院）工作条例》和全国、省、长沙市党校（行政学院）校（院）长会议精神，落实党的事业对党校建设与发展的新要求。全年开展专题理论学习14次，坚持将学习习近平新时代中国特色社会主义思想作为每次会议的第一议题,努力做到常学常新。</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落实意识形态责任。深刻把握“党校姓党”原则，抓好意识形态工作关键，履行意识形态引领功能。修订完善《中共宁乡市委党校落实意识形态工作责任制的实施方案》，建立意识形态工作分析研判机制，落实网络意识形态及网络安全工作责任制，推动意识形态工作稳固落实。</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全面推进法治建设。落实法治建设第一责任人制度，强力推进学校法治宣传工作，将法治宣传教育工作纳入干部教育培训必修课程。着力提升我校法治建设软实力，进一步提高全体教职工、党校学员的法律意识和法律素质。</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（二）突出主业主课，提高办学水平</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切实提高培训班次教学质量。紧密对接中央、省、长沙市和市委市政府重大决策部署，注重提升干部的党性修养、政策水平执行力和落实力。严格按照《中国共产党党校（行政学院）工作条例》开设班次，今年以来承接宁乡市领导干部学习贯彻党的二十大精神集中轮训第一期、宁乡市县处级领导及乡科级主要领导干部学习贯彻党的十九届六中全会精神专题读书班、青年干部训练营等主体班、部门班25期，累计培训3</w:t>
      </w:r>
      <w:r>
        <w:rPr>
          <w:rFonts w:hint="eastAsia" w:ascii="仿宋" w:hAnsi="仿宋" w:eastAsia="仿宋" w:cs="仿宋"/>
          <w:color w:val="000000"/>
          <w:kern w:val="0"/>
          <w:sz w:val="32"/>
          <w:szCs w:val="32"/>
          <w:lang w:val="en-US" w:eastAsia="zh-CN" w:bidi="ar"/>
        </w:rPr>
        <w:t>372</w:t>
      </w:r>
      <w:bookmarkStart w:id="0" w:name="_GoBack"/>
      <w:bookmarkEnd w:id="0"/>
      <w:r>
        <w:rPr>
          <w:rFonts w:hint="default" w:ascii="仿宋" w:hAnsi="仿宋" w:eastAsia="仿宋" w:cs="仿宋"/>
          <w:color w:val="000000"/>
          <w:kern w:val="0"/>
          <w:sz w:val="32"/>
          <w:szCs w:val="32"/>
          <w:lang w:val="en-US" w:eastAsia="zh-CN" w:bidi="ar"/>
        </w:rPr>
        <w:t>人次。送课下基层120余堂，宣讲人数达1.7万人次。举办的主体班次满意度测评达到95％以上。坚持落实领导干部上讲台制度，市委书记张作林2次到党校进行专题授课，今年有10位市领导在党校进行专题授课。</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优化教学布局创新教学方式。突出抓好习近平新时代中国特色社会主义思想为中心的理论教育，加大对习近平新时代中国特色社会主义思想专题课程的研发力度，完善课程体系，规范课程设置，确保理论教育和党性教育这两类主课占到总课时的70%以上。努力创新教学方式，大力推行多样化教学，结合党的二十大精神，推出党的二十大精神宣讲“菜单”，包含各类课程38堂，通过“你点我讲”送课上门的方式，构建全方位、多层次宣讲矩阵，通过对象化、分众化、互动化的“靶向”宣讲，把党的二十大精神讲清楚讲透彻，让受众听得懂、能领会、可落实。持续打造“党校+”现场教学新模式，推出了“党校+红色”（毛泽东纪念馆、刘少奇纪念馆、何叔衡故居、谢觉哉故居等），“党校+绿色”（菁华铺陈家桥村、大成桥鹊山村等），“党校+金色”（宁乡经开区格力、楚天，宁乡高新区三一等），“党校+彩色”（宁乡市规划馆、市民之家等）为主题的现场教学线路。“学习强国”湖南学习平台、省委组织部红星网、长沙市委组织部先锋潮、长沙红网等媒体，2022年6月，先后刊载《一堂党课的多种“打开方式”》，专题推介宁乡市委党校做法。12月，红星云再次推介宁乡党校二十大宣讲工作。</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3.持续践行“用学术讲政治”理念。认真落实“用学术讲政治”要求，在“党的二十大精神”集中试讲评议和校内青年教师教学比赛过程中，均把“用学术讲政治”作为衡量的重要标准。</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（三）致力科研强校，推进理论创新</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充分发挥科研咨政基础支撑。坚持政治建校、理论强校，注重学习理解马克思主义基本原理和最新理论成果，结合新时期出现的热点、难点问题开展研究，力推“教学出题目，科研出文章，成果进课堂，咨政进决策”。今年共取得理论科研成果39项，其中立、结项课题8项，包括省级课题7项、市级课题1项；公开发表文章17篇，在长沙市获奖文章9篇；围绕基层党建、乡村振兴、园区发展、统计法规、安全生产、社会民生等重点课题，形成调研理论文章5篇，都得到市领导签批，其中1篇得到市委主要领导签批；继续在融媒体平台开设“党校论坛”栏目，围绕市委中心工作及时发声，一年来共发表15篇评论文章，为助推宁乡市域经济社会发展贡献党校智慧、发出党校声音。</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进一步完善科研制度体系。在原有科研制度的基础上，进一步完善了《科研管理办法》《干部教育培训需求调研办法》《教学科研管理细则》《关于〈呈阅件〉呈报的实施办法》《关于决策咨询成果奖励的办法》《教研咨一体化实施方案》等。目前，已经形成一套较为系统、运行有序的科研咨政制度体系。</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（四）实施人才兴校，注重队伍建设</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人才队伍进一步优化。大力引进高层次人才，今年通过选调面向全省引进3名硕士研究生，目前有研究生学历教师7名，我校人才队伍的年龄和学历结构均得到极大优化，已基本建成一支政治强、业务精、作风好的教研人才队伍。</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全员素质进一步提高。积极争取机会，选派教师外出培训学习。今年已累计选派教师参加省、长沙市党校培训3人次，参加各类教学比赛观摩12人次。创造一切有利条件对全体教师开展业务培训，组织全校教师参加了3期网络集中培训班。另外，不定期开展集体备课、新课试讲评议、教学比赛等活动，助力青年教师成长。</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名师名课进一步增强。着力打造名师名课，积极推荐优秀教师参加长沙市党校系统教学竞赛。今年，两名青年教师在“长沙市党校系统案例教学比赛”中分别获三等奖和优胜奖。目前正在组织青年教师开展教学竞赛，拟推荐优秀教师参加长沙市党校系统教学比武。</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（五）坚持从严治校，抓好校风学风</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严肃党内政治生活。紧抓基层党建，认真落实“三会一课”、主题党日、党员领导干部过双重组织生活、谈心谈话等制度。组织党员开展“三亮三比”行动。今年，按照党员发展相关程序，学校机关支部发展预备党员一名，为支部增加了新鲜血液。</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持之以恒正风肃纪。推进党风廉政建设，校委班子成员在各项工作中始终坚持“廉洁自律作表率”，认真落实主体责任，切实履行“一岗双责”，在各类工作会议中时刻提醒，主动请纪检人员参加有关重大事项的工作会议，筑牢廉政思想防线。配合市第十三届廉政文化周，学校教师推出12条廉政路线。通过召开党风廉政会、丰富校园廉政教育景观等形式进一步浓厚学校廉洁奉公的氛围。</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严格学员教学管理。加强学风建设，严格执行考勤考核等制度，大力推进智慧校园平台建设。坚持从严管理，学员在校学习期间，严格执行学员手机入袋存放制度，加强党校与组织部、学员派出单位的协调配合，形成严格调训、严格管理、严格监督的制度和机制。</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六、存在的主要问题</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预算编制工作有待细化。预算编制不够明确和细化，实际使用时常常受到限制，预算编制的合理性需要提高，作为培训办班主体但没有培训经费相关预算，不利于工作的开展，资金不能及时支付到位。</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七、改进措施和有关建议针对上述存在的问题及对外整体支出管理工作的需要，拟实施的改进措施如下：</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细化预算编制工作，认真做好预算的编制。进一步加强单位内部机构各科室的预算管理意识，加强各项预算与支出的协调，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3、对相关人员加强培训，特别是针对《预算法》《行政事业单位会计制度》等学习培训，规范部门预算收支核算，切实提高部门预算收支管理水平。</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4、财务和教务人员相互配合及时和财政等相关部门对接，争取培训资金早日到位，加快各项费用支出进度，保障学校工作顺利开展。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4278E5"/>
    <w:multiLevelType w:val="singleLevel"/>
    <w:tmpl w:val="404278E5"/>
    <w:lvl w:ilvl="0" w:tentative="0">
      <w:start w:val="1"/>
      <w:numFmt w:val="chineseCounting"/>
      <w:suff w:val="nothing"/>
      <w:lvlText w:val="（%1）"/>
      <w:lvlJc w:val="left"/>
      <w:rPr>
        <w:rFonts w:hint="eastAsia"/>
      </w:rPr>
    </w:lvl>
  </w:abstractNum>
  <w:abstractNum w:abstractNumId="1">
    <w:nsid w:val="6F10C43F"/>
    <w:multiLevelType w:val="singleLevel"/>
    <w:tmpl w:val="6F10C43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4ODcxN2VmZjE1ZDdiN2YyYjk1MThiYzZlMzJmZTgifQ=="/>
  </w:docVars>
  <w:rsids>
    <w:rsidRoot w:val="780E6EEA"/>
    <w:rsid w:val="05592A82"/>
    <w:rsid w:val="068748DF"/>
    <w:rsid w:val="0C577971"/>
    <w:rsid w:val="22E42A15"/>
    <w:rsid w:val="2A5737CA"/>
    <w:rsid w:val="35BE3A3F"/>
    <w:rsid w:val="3B2070FF"/>
    <w:rsid w:val="42323837"/>
    <w:rsid w:val="46172AE3"/>
    <w:rsid w:val="4BCC3A6A"/>
    <w:rsid w:val="547079EF"/>
    <w:rsid w:val="60367395"/>
    <w:rsid w:val="66B53EAD"/>
    <w:rsid w:val="715F3666"/>
    <w:rsid w:val="780E6E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ascii="宋体" w:hAnsi="宋体" w:cs="宋体"/>
      <w:sz w:val="30"/>
      <w:szCs w:val="3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font21"/>
    <w:basedOn w:val="6"/>
    <w:qFormat/>
    <w:uiPriority w:val="0"/>
    <w:rPr>
      <w:rFonts w:hint="eastAsia" w:ascii="方正小标宋简体" w:hAnsi="方正小标宋简体" w:eastAsia="方正小标宋简体" w:cs="方正小标宋简体"/>
      <w:b/>
      <w:bCs/>
      <w:color w:val="000000"/>
      <w:sz w:val="44"/>
      <w:szCs w:val="44"/>
      <w:u w:val="none"/>
    </w:rPr>
  </w:style>
  <w:style w:type="character" w:customStyle="1" w:styleId="8">
    <w:name w:val="font71"/>
    <w:basedOn w:val="6"/>
    <w:qFormat/>
    <w:uiPriority w:val="0"/>
    <w:rPr>
      <w:rFonts w:ascii="仿宋_GB2312" w:eastAsia="仿宋_GB2312" w:cs="仿宋_GB2312"/>
      <w:color w:val="000000"/>
      <w:sz w:val="32"/>
      <w:szCs w:val="32"/>
      <w:u w:val="none"/>
    </w:rPr>
  </w:style>
  <w:style w:type="character" w:customStyle="1" w:styleId="9">
    <w:name w:val="font51"/>
    <w:basedOn w:val="6"/>
    <w:qFormat/>
    <w:uiPriority w:val="0"/>
    <w:rPr>
      <w:rFonts w:hint="default" w:ascii="Times New Roman" w:hAnsi="Times New Roman" w:cs="Times New Roman"/>
      <w:color w:val="000000"/>
      <w:sz w:val="32"/>
      <w:szCs w:val="32"/>
      <w:u w:val="none"/>
    </w:rPr>
  </w:style>
  <w:style w:type="character" w:customStyle="1" w:styleId="10">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1812</Words>
  <Characters>1872</Characters>
  <Lines>0</Lines>
  <Paragraphs>0</Paragraphs>
  <TotalTime>6</TotalTime>
  <ScaleCrop>false</ScaleCrop>
  <LinksUpToDate>false</LinksUpToDate>
  <CharactersWithSpaces>1873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2021-03-25T05:36:00Z</dcterms:created>
  <dc:creator>就是要叫挽儿~哪么滴!</dc:creator>
  <cp:lastModifiedBy>影子舞</cp:lastModifiedBy>
  <cp:lastPrinted>2021-03-31T06:51:00Z</cp:lastPrinted>
  <dcterms:modified xsi:type="dcterms:W3CDTF">2023-09-15T08:29:38Z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AE861B44C17D4084ACBB04B5D9687723_13</vt:lpwstr>
  </property>
</Properties>
</file>