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9" w:rsidRPr="0092333B" w:rsidRDefault="00EA7C0F" w:rsidP="0092333B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92333B">
        <w:rPr>
          <w:rFonts w:ascii="方正小标宋简体" w:eastAsia="方正小标宋简体" w:hAnsiTheme="minorEastAsia" w:hint="eastAsia"/>
          <w:sz w:val="44"/>
          <w:szCs w:val="44"/>
        </w:rPr>
        <w:t>统战部</w:t>
      </w:r>
      <w:r w:rsidRPr="0092333B">
        <w:rPr>
          <w:rFonts w:ascii="方正小标宋简体" w:eastAsia="方正小标宋简体" w:hAnsiTheme="minorEastAsia" w:hint="eastAsia"/>
          <w:sz w:val="44"/>
          <w:szCs w:val="44"/>
        </w:rPr>
        <w:t>部门整体支出绩效自评报告</w:t>
      </w:r>
    </w:p>
    <w:p w:rsidR="00AD3349" w:rsidRPr="0092333B" w:rsidRDefault="00AD3349" w:rsidP="0092333B">
      <w:pPr>
        <w:spacing w:line="560" w:lineRule="exact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</w:p>
    <w:p w:rsidR="00AD3349" w:rsidRPr="0092333B" w:rsidRDefault="0092333B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一、</w:t>
      </w:r>
      <w:r w:rsidR="00EA7C0F" w:rsidRPr="0092333B">
        <w:rPr>
          <w:rFonts w:ascii="黑体" w:eastAsia="黑体" w:hAnsi="黑体" w:hint="eastAsia"/>
          <w:sz w:val="32"/>
          <w:szCs w:val="32"/>
        </w:rPr>
        <w:t>部门概况</w:t>
      </w:r>
      <w:r w:rsidR="00EA7C0F" w:rsidRPr="0092333B">
        <w:rPr>
          <w:rFonts w:ascii="黑体" w:eastAsia="黑体" w:hAnsi="黑体" w:hint="eastAsia"/>
          <w:sz w:val="32"/>
          <w:szCs w:val="32"/>
        </w:rPr>
        <w:t> </w:t>
      </w:r>
      <w:r w:rsidR="00EA7C0F" w:rsidRPr="0092333B">
        <w:rPr>
          <w:rFonts w:ascii="仿宋_GB2312" w:eastAsia="仿宋_GB2312" w:hAnsiTheme="minorEastAsia" w:hint="eastAsia"/>
          <w:sz w:val="32"/>
          <w:szCs w:val="32"/>
        </w:rPr>
        <w:t>                            </w:t>
      </w:r>
    </w:p>
    <w:p w:rsidR="00AD3349" w:rsidRPr="0092333B" w:rsidRDefault="00EA7C0F" w:rsidP="0092333B">
      <w:pPr>
        <w:spacing w:line="560" w:lineRule="exact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92333B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一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）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部门基本情况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统战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部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2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02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1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共有在职人员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23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，其中行政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编制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15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，事业编制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8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，工勤编制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0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下设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市新的社会阶层人士服务中心、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办公室、党建干部科、党派知工科、民族宗教科、非公有制经济工作科、港澳台海外工作科（侨务工作科）、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7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科室中心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；主要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职能职责为承担了解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各统战人士</w:t>
      </w:r>
      <w:r w:rsidRPr="0092333B">
        <w:rPr>
          <w:rFonts w:ascii="Times New Roman" w:eastAsia="仿宋_GB2312" w:hAnsi="Times New Roman" w:cs="Times New Roman"/>
          <w:sz w:val="32"/>
          <w:szCs w:val="32"/>
        </w:rPr>
        <w:t>情况、掌握政策、协调关系、举荐人才、增进共识、加强团结等。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（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二）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统战部</w:t>
      </w:r>
      <w:r w:rsidRPr="0092333B">
        <w:rPr>
          <w:rFonts w:ascii="仿宋_GB2312" w:eastAsia="仿宋_GB2312" w:hAnsiTheme="minorEastAsia" w:hint="eastAsia"/>
          <w:sz w:val="32"/>
          <w:szCs w:val="32"/>
        </w:rPr>
        <w:t>部门整体支出规模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969.86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元，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其中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工资福利支出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427.18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元，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商品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服务支出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483.58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，对个人和家庭的补助支出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9.82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项目支出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492.71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元，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为保证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统战部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履行职责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所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发生的支出。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二</w:t>
      </w:r>
      <w:r w:rsidRPr="0092333B">
        <w:rPr>
          <w:rFonts w:ascii="黑体" w:eastAsia="黑体" w:hAnsi="黑体" w:hint="eastAsia"/>
          <w:sz w:val="32"/>
          <w:szCs w:val="32"/>
        </w:rPr>
        <w:t>、部门整体支出管理及使用情况</w:t>
      </w:r>
    </w:p>
    <w:p w:rsidR="00AD3349" w:rsidRPr="0092333B" w:rsidRDefault="00EA7C0F" w:rsidP="0092333B">
      <w:pPr>
        <w:spacing w:line="560" w:lineRule="exact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92333B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一）基本支出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年基本支出为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477.15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，范围包括为保障单位机构正常运转、完成日常工作任务而发生的各项支出，主要是用于基本工资、津贴补贴等人员经费，离退休干部的部分待遇，以及办公费、印刷费、水电费、办公设备购置等日常公用经费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年的机关运行费支出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49.97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“三公”经费决算数为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2.4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万元，主要为公务接待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数减少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27.6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，主因是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因受疫情影响，未组织参加因公出国境，</w:t>
      </w:r>
      <w:proofErr w:type="gramStart"/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另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落实</w:t>
      </w:r>
      <w:proofErr w:type="gramEnd"/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上级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过紧日子的相关要求，减少一般公用支出。</w:t>
      </w:r>
    </w:p>
    <w:p w:rsidR="00AD3349" w:rsidRPr="0092333B" w:rsidRDefault="00EA7C0F" w:rsidP="0092333B">
      <w:pPr>
        <w:spacing w:line="560" w:lineRule="exact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92333B">
        <w:rPr>
          <w:rFonts w:ascii="楷体_GB2312" w:eastAsia="楷体_GB2312" w:hAnsiTheme="minorEastAsia" w:hint="eastAsia"/>
          <w:b/>
          <w:sz w:val="32"/>
          <w:szCs w:val="32"/>
        </w:rPr>
        <w:lastRenderedPageBreak/>
        <w:t>（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二）项目支出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1</w:t>
      </w:r>
      <w:r w:rsidRPr="0092333B">
        <w:rPr>
          <w:rFonts w:ascii="仿宋_GB2312" w:eastAsia="仿宋_GB2312" w:hAnsiTheme="minorEastAsia" w:hint="eastAsia"/>
          <w:sz w:val="32"/>
          <w:szCs w:val="32"/>
        </w:rPr>
        <w:t>、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年项目支出决算数为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492.71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万元，主要包括民族宗教工作经费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90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万，民族宗教工作安全生产工作经费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万；同心创建工作专项支持经费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万元；长沙市级下达的对外交流和基地建设经费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万元；统战工作经费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328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万元。主要用于在全市统一战线深入开展党史学习教育，举办各领域和统战干部培训大会或培训班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期，开展“同心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聚合力”行动，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召开“同心聚合力”系列座谈会，开设“宁心”统战大讲堂；扎实开展“政策法规宣传月”、民族团结进步创建“六进”和“国好法大”主题宗教活动场所“五进五好”创建活动；组织民主党派成员深入基层进行考察调研；加强与港澳台侨代表人士联络联谊，推动侨胞之家建设向村（社区）延伸等。</w:t>
      </w:r>
    </w:p>
    <w:p w:rsidR="00AD3349" w:rsidRPr="0092333B" w:rsidRDefault="00EA7C0F" w:rsidP="0092333B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EastAsia" w:cstheme="minorBidi" w:hint="eastAsia"/>
          <w:kern w:val="2"/>
          <w:sz w:val="32"/>
          <w:szCs w:val="32"/>
        </w:rPr>
      </w:pP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2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、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项目资金实际使用情况</w:t>
      </w:r>
    </w:p>
    <w:p w:rsidR="00AD3349" w:rsidRPr="0092333B" w:rsidRDefault="00EA7C0F" w:rsidP="0092333B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EastAsia" w:cstheme="minorBidi" w:hint="eastAsia"/>
          <w:kern w:val="2"/>
          <w:sz w:val="32"/>
          <w:szCs w:val="32"/>
        </w:rPr>
      </w:pP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按照本部门职能职责，经费主要用于召开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的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会议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及宣传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调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研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培训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活动等的服务保障工作。预算根据单位职能职责，年度重点工作、工作计划，历年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统战部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会议服务保障情况，充分保证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统战部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各项职能工作的开展等因素进行测算，并结合疫情防控工作要求，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完成市委市政府交办的各项工作</w:t>
      </w:r>
      <w:r w:rsidRPr="0092333B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3</w:t>
      </w:r>
      <w:r w:rsidRPr="0092333B">
        <w:rPr>
          <w:rFonts w:ascii="仿宋_GB2312" w:eastAsia="仿宋_GB2312" w:hAnsiTheme="minorEastAsia" w:hint="eastAsia"/>
          <w:sz w:val="32"/>
          <w:szCs w:val="32"/>
        </w:rPr>
        <w:t>、</w:t>
      </w:r>
      <w:r w:rsidRPr="0092333B">
        <w:rPr>
          <w:rFonts w:ascii="仿宋_GB2312" w:eastAsia="仿宋_GB2312" w:hAnsiTheme="minorEastAsia" w:hint="eastAsia"/>
          <w:sz w:val="32"/>
          <w:szCs w:val="32"/>
        </w:rPr>
        <w:t>项目资金管理情况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统战部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在执行各项项目资金预算实施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管理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中，严格按照中央、省、市、县各级财务规定，管好、用好每笔资金。在专项项目资金使用过程中，严格按照项目资金管理办法的规定做好项目实施和监管，切实做到专款专用，从而发挥好项目资金对项目实施的促进作用；对涉及专项资金支出额度较大时，都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召</w:t>
      </w:r>
      <w:r w:rsidRPr="0092333B">
        <w:rPr>
          <w:rFonts w:ascii="仿宋_GB2312" w:eastAsia="仿宋_GB2312" w:hAnsiTheme="minorEastAsia" w:hint="eastAsia"/>
          <w:sz w:val="32"/>
          <w:szCs w:val="32"/>
        </w:rPr>
        <w:lastRenderedPageBreak/>
        <w:t>开部务会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研究决定，杜绝违规违法事件的发生，并按照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中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央</w:t>
      </w:r>
      <w:r w:rsidRPr="0092333B">
        <w:rPr>
          <w:rFonts w:ascii="仿宋_GB2312" w:eastAsia="仿宋_GB2312" w:hAnsiTheme="minorEastAsia" w:hint="eastAsia"/>
          <w:sz w:val="32"/>
          <w:szCs w:val="32"/>
        </w:rPr>
        <w:t>、省市有关文件规定，</w:t>
      </w:r>
      <w:r w:rsidRPr="0092333B">
        <w:rPr>
          <w:rFonts w:ascii="仿宋_GB2312" w:eastAsia="仿宋_GB2312" w:hAnsiTheme="minorEastAsia" w:hint="eastAsia"/>
          <w:sz w:val="32"/>
          <w:szCs w:val="32"/>
        </w:rPr>
        <w:t>遵循厉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行节约的原则，实行一支笔审批，并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制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定了项目资金的费用报销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管理、公务接待管理、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会议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管理、培训费用等相关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制度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规定。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三</w:t>
      </w:r>
      <w:r w:rsidRPr="0092333B">
        <w:rPr>
          <w:rFonts w:ascii="黑体" w:eastAsia="黑体" w:hAnsi="黑体" w:hint="eastAsia"/>
          <w:sz w:val="32"/>
          <w:szCs w:val="32"/>
        </w:rPr>
        <w:t>、部门项目组织实施情况</w:t>
      </w:r>
    </w:p>
    <w:p w:rsidR="00AD3349" w:rsidRPr="0092333B" w:rsidRDefault="00EA7C0F" w:rsidP="0092333B">
      <w:pPr>
        <w:spacing w:line="560" w:lineRule="exact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92333B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一）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项目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组织情况分析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为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保障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举办“同心聚合力”系列座谈会、“宁心”统战大讲堂、全市民营经济统战工作大会、组织民营</w:t>
      </w:r>
      <w:proofErr w:type="gramStart"/>
      <w:r w:rsidRPr="0092333B">
        <w:rPr>
          <w:rFonts w:ascii="仿宋_GB2312" w:eastAsia="仿宋_GB2312" w:hAnsiTheme="minorEastAsia" w:hint="eastAsia"/>
          <w:sz w:val="32"/>
          <w:szCs w:val="32"/>
        </w:rPr>
        <w:t>经济人</w:t>
      </w:r>
      <w:proofErr w:type="gramEnd"/>
      <w:r w:rsidRPr="0092333B">
        <w:rPr>
          <w:rFonts w:ascii="仿宋_GB2312" w:eastAsia="仿宋_GB2312" w:hAnsiTheme="minorEastAsia" w:hint="eastAsia"/>
          <w:sz w:val="32"/>
          <w:szCs w:val="32"/>
        </w:rPr>
        <w:t>士赴浙江大学开展教育培训、举办宁乡市民主党派和无党派代表人士培训班、开展“巷子花开季、红色故里行”活动</w:t>
      </w:r>
      <w:bookmarkStart w:id="0" w:name="_GoBack"/>
      <w:bookmarkEnd w:id="0"/>
      <w:r w:rsidRPr="0092333B">
        <w:rPr>
          <w:rFonts w:ascii="仿宋_GB2312" w:eastAsia="仿宋_GB2312" w:hAnsiTheme="minorEastAsia" w:hint="eastAsia"/>
          <w:sz w:val="32"/>
          <w:szCs w:val="32"/>
        </w:rPr>
        <w:t>底蕴挖掘、特色产业发展等工作，统战部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多次召开相关预备会议，从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实地调研，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资料准备，后勤保障、会议服务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等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各方面精心组织实施，确保任务</w:t>
      </w:r>
      <w:r w:rsidRPr="0092333B">
        <w:rPr>
          <w:rFonts w:ascii="仿宋_GB2312" w:eastAsia="仿宋_GB2312" w:hAnsiTheme="minorEastAsia" w:hint="eastAsia"/>
          <w:sz w:val="32"/>
          <w:szCs w:val="32"/>
        </w:rPr>
        <w:t>按时完成</w:t>
      </w:r>
      <w:r w:rsidRPr="0092333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AD3349" w:rsidRPr="0092333B" w:rsidRDefault="00EA7C0F" w:rsidP="0092333B">
      <w:pPr>
        <w:spacing w:line="560" w:lineRule="exact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92333B">
        <w:rPr>
          <w:rFonts w:ascii="楷体_GB2312" w:eastAsia="楷体_GB2312" w:hAnsiTheme="minorEastAsia" w:hint="eastAsia"/>
          <w:b/>
          <w:sz w:val="32"/>
          <w:szCs w:val="32"/>
        </w:rPr>
        <w:t>（</w:t>
      </w:r>
      <w:r w:rsidRPr="0092333B">
        <w:rPr>
          <w:rFonts w:ascii="楷体_GB2312" w:eastAsia="楷体_GB2312" w:hAnsiTheme="minorEastAsia" w:hint="eastAsia"/>
          <w:b/>
          <w:sz w:val="32"/>
          <w:szCs w:val="32"/>
        </w:rPr>
        <w:t>二）项目管理情况分析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本项目经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市委统战部部务会</w:t>
      </w:r>
      <w:r w:rsidRPr="0092333B">
        <w:rPr>
          <w:rFonts w:ascii="仿宋_GB2312" w:eastAsia="仿宋_GB2312" w:hAnsiTheme="minorEastAsia" w:hint="eastAsia"/>
          <w:sz w:val="32"/>
          <w:szCs w:val="32"/>
        </w:rPr>
        <w:t>讨论确定安排开支。预算项目具体实施由负责相关工作的承办</w:t>
      </w:r>
      <w:r w:rsidRPr="0092333B">
        <w:rPr>
          <w:rFonts w:ascii="仿宋_GB2312" w:eastAsia="仿宋_GB2312" w:hAnsiTheme="minorEastAsia" w:hint="eastAsia"/>
          <w:sz w:val="32"/>
          <w:szCs w:val="32"/>
        </w:rPr>
        <w:t>科室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具体开展，严格根据财政制度开展政府采购等工作，按财务管理制度和财务会计制度加强资金使用监管，推行财政报账制，保证经费及时、足额支出，确保资金使用管理的规范性、安全性和有效性。严格资金审批和报账程序，资金支出手续齐全规范，执行有效。报账时提供合法合</w:t>
      </w:r>
      <w:proofErr w:type="gramStart"/>
      <w:r w:rsidRPr="0092333B">
        <w:rPr>
          <w:rFonts w:ascii="仿宋_GB2312" w:eastAsia="仿宋_GB2312" w:hAnsiTheme="minorEastAsia" w:hint="eastAsia"/>
          <w:sz w:val="32"/>
          <w:szCs w:val="32"/>
        </w:rPr>
        <w:t>规</w:t>
      </w:r>
      <w:proofErr w:type="gramEnd"/>
      <w:r w:rsidRPr="0092333B">
        <w:rPr>
          <w:rFonts w:ascii="仿宋_GB2312" w:eastAsia="仿宋_GB2312" w:hAnsiTheme="minorEastAsia" w:hint="eastAsia"/>
          <w:sz w:val="32"/>
          <w:szCs w:val="32"/>
        </w:rPr>
        <w:t>的依据文件、凭证等，规范手续后报账。年预算项目实施进度有序合理。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四、</w:t>
      </w:r>
      <w:r w:rsidRPr="0092333B">
        <w:rPr>
          <w:rFonts w:ascii="黑体" w:eastAsia="黑体" w:hAnsi="黑体" w:hint="eastAsia"/>
          <w:sz w:val="32"/>
          <w:szCs w:val="32"/>
        </w:rPr>
        <w:t>资产管理情况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本单位办公用房位于宁乡市行政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楼，使用面积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387</w:t>
      </w:r>
      <w:r w:rsidRPr="0092333B">
        <w:rPr>
          <w:rFonts w:ascii="仿宋_GB2312" w:eastAsia="仿宋_GB2312" w:hAnsiTheme="minorEastAsia" w:hint="eastAsia"/>
          <w:sz w:val="32"/>
          <w:szCs w:val="32"/>
        </w:rPr>
        <w:lastRenderedPageBreak/>
        <w:t>平方米，权属机关事务管理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机构。无土地、房屋、在建工程等资产的存量、配置、使用、处置情况。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月资产总计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79.53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万元，主要包括家倶，办公电脑等。</w:t>
      </w:r>
      <w:r w:rsidRPr="0092333B">
        <w:rPr>
          <w:rFonts w:ascii="仿宋_GB2312" w:eastAsia="仿宋_GB2312" w:hAnsiTheme="minorEastAsia" w:hint="eastAsia"/>
          <w:sz w:val="32"/>
          <w:szCs w:val="32"/>
        </w:rPr>
        <w:t>我单位认真总结工作举措，完善管理制度、规范资产配置使用和处置管理、提高资产运行绩效、强化信息化建设等方面的各项举措。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五</w:t>
      </w:r>
      <w:r w:rsidRPr="0092333B">
        <w:rPr>
          <w:rFonts w:ascii="黑体" w:eastAsia="黑体" w:hAnsi="黑体" w:hint="eastAsia"/>
          <w:sz w:val="32"/>
          <w:szCs w:val="32"/>
        </w:rPr>
        <w:t>、部门整体支出绩效情况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按照市本级预算绩效管理工作的总体要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求，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统战部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实行项目支出绩效目标管理，整体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支出绩效情况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良好</w:t>
      </w:r>
      <w:r w:rsidRPr="0092333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保障了机关日常正常运转，认真履行好部门职能职责，圆满完成了市委、市政府下达的各项业务目标任务和</w:t>
      </w:r>
      <w:r w:rsidRPr="0092333B">
        <w:rPr>
          <w:rFonts w:ascii="仿宋_GB2312" w:eastAsia="仿宋_GB2312" w:hAnsiTheme="minorEastAsia" w:hint="eastAsia"/>
          <w:sz w:val="32"/>
          <w:szCs w:val="32"/>
        </w:rPr>
        <w:t>年初工作要点安排</w:t>
      </w:r>
      <w:r w:rsidRPr="0092333B">
        <w:rPr>
          <w:rFonts w:ascii="仿宋_GB2312" w:eastAsia="仿宋_GB2312" w:hAnsiTheme="minorEastAsia" w:hint="eastAsia"/>
          <w:sz w:val="32"/>
          <w:szCs w:val="32"/>
        </w:rPr>
        <w:t>任务</w:t>
      </w:r>
      <w:r w:rsidRPr="0092333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六</w:t>
      </w:r>
      <w:r w:rsidRPr="0092333B">
        <w:rPr>
          <w:rFonts w:ascii="黑体" w:eastAsia="黑体" w:hAnsi="黑体" w:hint="eastAsia"/>
          <w:sz w:val="32"/>
          <w:szCs w:val="32"/>
        </w:rPr>
        <w:t>、存在的主要</w:t>
      </w:r>
      <w:r w:rsidRPr="0092333B">
        <w:rPr>
          <w:rFonts w:ascii="黑体" w:eastAsia="黑体" w:hAnsi="黑体" w:hint="eastAsia"/>
          <w:sz w:val="32"/>
          <w:szCs w:val="32"/>
        </w:rPr>
        <w:t>问题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项目支出运行实践经验还欠缺，相关制度建设还有待进一步加强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2333B">
        <w:rPr>
          <w:rFonts w:ascii="黑体" w:eastAsia="黑体" w:hAnsi="黑体" w:hint="eastAsia"/>
          <w:sz w:val="32"/>
          <w:szCs w:val="32"/>
        </w:rPr>
        <w:t>七</w:t>
      </w:r>
      <w:r w:rsidRPr="0092333B">
        <w:rPr>
          <w:rFonts w:ascii="黑体" w:eastAsia="黑体" w:hAnsi="黑体" w:hint="eastAsia"/>
          <w:sz w:val="32"/>
          <w:szCs w:val="32"/>
        </w:rPr>
        <w:t>、改进措施和有关建议</w:t>
      </w: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在编制预算与执行中，将尽可能地用有限的经费平衡每年工作任务，尽量做到科学、合理的分配。</w:t>
      </w:r>
    </w:p>
    <w:p w:rsidR="00AD3349" w:rsidRPr="0092333B" w:rsidRDefault="00AD3349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AD3349" w:rsidRPr="0092333B" w:rsidRDefault="00AD3349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AD3349" w:rsidRPr="0092333B" w:rsidRDefault="00AD3349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AD3349" w:rsidRPr="0092333B" w:rsidRDefault="00EA7C0F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2333B">
        <w:rPr>
          <w:rFonts w:ascii="仿宋_GB2312" w:eastAsia="仿宋_GB2312" w:hAnsiTheme="minorEastAsia" w:hint="eastAsia"/>
          <w:sz w:val="32"/>
          <w:szCs w:val="32"/>
        </w:rPr>
        <w:t>  </w:t>
      </w:r>
    </w:p>
    <w:p w:rsidR="00AD3349" w:rsidRPr="0092333B" w:rsidRDefault="00AD3349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AD3349" w:rsidRPr="0092333B" w:rsidRDefault="00AD3349" w:rsidP="0092333B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sectPr w:rsidR="00AD3349" w:rsidRPr="0092333B" w:rsidSect="0092333B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0F" w:rsidRDefault="00EA7C0F" w:rsidP="0092333B">
      <w:r>
        <w:separator/>
      </w:r>
    </w:p>
  </w:endnote>
  <w:endnote w:type="continuationSeparator" w:id="0">
    <w:p w:rsidR="00EA7C0F" w:rsidRDefault="00EA7C0F" w:rsidP="0092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0F" w:rsidRDefault="00EA7C0F" w:rsidP="0092333B">
      <w:r>
        <w:separator/>
      </w:r>
    </w:p>
  </w:footnote>
  <w:footnote w:type="continuationSeparator" w:id="0">
    <w:p w:rsidR="00EA7C0F" w:rsidRDefault="00EA7C0F" w:rsidP="00923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1323"/>
    <w:multiLevelType w:val="multilevel"/>
    <w:tmpl w:val="3E661323"/>
    <w:lvl w:ilvl="0">
      <w:start w:val="1"/>
      <w:numFmt w:val="japaneseCounting"/>
      <w:lvlText w:val="%1、"/>
      <w:lvlJc w:val="left"/>
      <w:pPr>
        <w:ind w:left="861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B7"/>
    <w:rsid w:val="00024323"/>
    <w:rsid w:val="0009606C"/>
    <w:rsid w:val="000E2BD4"/>
    <w:rsid w:val="00113F86"/>
    <w:rsid w:val="001A714F"/>
    <w:rsid w:val="001B1541"/>
    <w:rsid w:val="00332928"/>
    <w:rsid w:val="00335A62"/>
    <w:rsid w:val="004D12B0"/>
    <w:rsid w:val="004F5B7C"/>
    <w:rsid w:val="00562809"/>
    <w:rsid w:val="00595327"/>
    <w:rsid w:val="00714A76"/>
    <w:rsid w:val="007C371D"/>
    <w:rsid w:val="00843E00"/>
    <w:rsid w:val="008B21B2"/>
    <w:rsid w:val="0092333B"/>
    <w:rsid w:val="00942D3B"/>
    <w:rsid w:val="0097096A"/>
    <w:rsid w:val="00AA06F7"/>
    <w:rsid w:val="00AD3349"/>
    <w:rsid w:val="00AE53C5"/>
    <w:rsid w:val="00B03B94"/>
    <w:rsid w:val="00B065B7"/>
    <w:rsid w:val="00C0266B"/>
    <w:rsid w:val="00D9644F"/>
    <w:rsid w:val="00DA39FF"/>
    <w:rsid w:val="00EA7C0F"/>
    <w:rsid w:val="00F4177A"/>
    <w:rsid w:val="00F90D92"/>
    <w:rsid w:val="099633FE"/>
    <w:rsid w:val="0E7E1390"/>
    <w:rsid w:val="12A15276"/>
    <w:rsid w:val="14306334"/>
    <w:rsid w:val="166741AC"/>
    <w:rsid w:val="2FE17E3A"/>
    <w:rsid w:val="308405B3"/>
    <w:rsid w:val="33077E4A"/>
    <w:rsid w:val="33BB5DD3"/>
    <w:rsid w:val="345A529E"/>
    <w:rsid w:val="37393D03"/>
    <w:rsid w:val="39447238"/>
    <w:rsid w:val="3AC94838"/>
    <w:rsid w:val="42720CDC"/>
    <w:rsid w:val="490E1F0B"/>
    <w:rsid w:val="4F4C4C60"/>
    <w:rsid w:val="55AF2380"/>
    <w:rsid w:val="56822A16"/>
    <w:rsid w:val="658D5EA5"/>
    <w:rsid w:val="720A0F6E"/>
    <w:rsid w:val="76C00BDA"/>
    <w:rsid w:val="76DD6F5B"/>
    <w:rsid w:val="7A291E51"/>
    <w:rsid w:val="7A6A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D3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AD3349"/>
    <w:pPr>
      <w:adjustRightInd w:val="0"/>
      <w:snapToGrid w:val="0"/>
      <w:spacing w:line="660" w:lineRule="exact"/>
      <w:ind w:left="0" w:firstLineChars="200" w:firstLine="420"/>
    </w:pPr>
    <w:rPr>
      <w:rFonts w:ascii="仿宋_GB2312" w:eastAsia="仿宋_GB2312"/>
      <w:snapToGrid w:val="0"/>
      <w:sz w:val="32"/>
    </w:rPr>
  </w:style>
  <w:style w:type="paragraph" w:styleId="a3">
    <w:name w:val="Body Text Indent"/>
    <w:basedOn w:val="a"/>
    <w:uiPriority w:val="99"/>
    <w:qFormat/>
    <w:rsid w:val="00AD3349"/>
    <w:pPr>
      <w:widowControl/>
      <w:ind w:left="2880"/>
      <w:jc w:val="left"/>
    </w:pPr>
    <w:rPr>
      <w:rFonts w:ascii="Times New Roman" w:hAnsi="Times New Roman"/>
      <w:i/>
      <w:color w:val="0000FF"/>
      <w:kern w:val="0"/>
      <w:sz w:val="24"/>
      <w:szCs w:val="20"/>
    </w:rPr>
  </w:style>
  <w:style w:type="paragraph" w:styleId="a4">
    <w:name w:val="Normal (Web)"/>
    <w:basedOn w:val="a"/>
    <w:uiPriority w:val="99"/>
    <w:semiHidden/>
    <w:unhideWhenUsed/>
    <w:qFormat/>
    <w:rsid w:val="00AD3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3349"/>
    <w:pPr>
      <w:ind w:firstLineChars="200" w:firstLine="420"/>
    </w:pPr>
  </w:style>
  <w:style w:type="paragraph" w:customStyle="1" w:styleId="Default">
    <w:name w:val="Default"/>
    <w:qFormat/>
    <w:rsid w:val="00AD334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92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2333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2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233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308</Words>
  <Characters>1756</Characters>
  <Application>Microsoft Office Word</Application>
  <DocSecurity>0</DocSecurity>
  <Lines>14</Lines>
  <Paragraphs>4</Paragraphs>
  <ScaleCrop>false</ScaleCrop>
  <Company>WORKGROUP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2022-03-29T03:26:00Z</cp:lastPrinted>
  <dcterms:created xsi:type="dcterms:W3CDTF">2022-03-29T03:26:00Z</dcterms:created>
  <dcterms:modified xsi:type="dcterms:W3CDTF">2022-03-29T03:26:00Z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76628B2FD44B465FBDBEAD1E19278B60</vt:lpwstr>
  </property>
</Properties>
</file>