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宁乡市本级</w:t>
      </w:r>
      <w:r>
        <w:rPr>
          <w:rFonts w:hint="eastAsia"/>
          <w:b/>
          <w:bCs/>
          <w:sz w:val="36"/>
          <w:szCs w:val="36"/>
          <w:lang w:val="en-US" w:eastAsia="zh-CN"/>
        </w:rPr>
        <w:t>2021年度地方政府债券资金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使用安排情况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2021年，我市共收到债券转贷资金319059万元，其使用情况如下：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一、再融资券252559万元，其中一般债券34028万元，专项债券218531万元，全部用于偿还到期地方政府债券本金。</w:t>
      </w:r>
    </w:p>
    <w:p>
      <w:pPr>
        <w:ind w:firstLine="640" w:firstLineChars="200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二、新增一般债券16500万元，具体使用情况如下：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1.农村公路建设项目2439万元；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2.S327宁乡澎湖湾至沩山公路（一期）项目900万元；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3.G354宁乡段（宗师庙－道林－联湖塘）公路建设1575万元；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.S327宁乡伍家-五里堆1700万元。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.沩山卫生院改扩建项目80万元；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.夏铎铺卫生院改扩建项目80万元；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.花明楼中心卫生院住院大楼项目140万元；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.大成桥镇卫生院改扩建项目80万元。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</w:rPr>
        <w:t>明德蓝月谷学校建设项目3200万元。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.美丽宜居村庄建设项目4310万元；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2.小水库除险加固项目1996万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三、新增专项债券50000万元，具体使用情况如下：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1、宁乡市中医医院巷子口分院建设项目4000万元；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2、常益长铁路宁乡西站配套基础设施建设项目20000万元；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3、宁乡香山户外体育运动营地项目9800万元；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4、宁乡市龙溪公租房建设项目7200万元；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5、宁乡高新区医疗器械产业园项目一期9000万元。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746E"/>
    <w:rsid w:val="02D2746E"/>
    <w:rsid w:val="697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2022-07-14T02:08:00Z</dcterms:created>
  <dc:creator>Administrator</dc:creator>
  <cp:lastModifiedBy>夜尽天明</cp:lastModifiedBy>
  <dcterms:modified xsi:type="dcterms:W3CDTF">2022-07-14T03:32:57Z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